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BB02DF" w14:textId="77777777" w:rsidR="00146E18" w:rsidRPr="00306AFF" w:rsidRDefault="00146E18">
      <w:pPr>
        <w:pBdr>
          <w:top w:val="nil"/>
          <w:left w:val="nil"/>
          <w:bottom w:val="nil"/>
          <w:right w:val="nil"/>
          <w:between w:val="nil"/>
        </w:pBdr>
        <w:spacing w:after="0"/>
        <w:jc w:val="center"/>
        <w:rPr>
          <w:rFonts w:ascii="Calibri" w:eastAsia="Calibri" w:hAnsi="Calibri" w:cs="Calibri"/>
          <w:b/>
          <w:color w:val="000000"/>
          <w:sz w:val="22"/>
          <w:szCs w:val="22"/>
          <w:lang w:val="en-GB"/>
        </w:rPr>
      </w:pPr>
    </w:p>
    <w:p w14:paraId="267E61E5"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597E620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083D6EC"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3CD90BE7"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DAA7388" w14:textId="77777777" w:rsidR="006D5067" w:rsidRPr="009E49CC" w:rsidRDefault="006D5067" w:rsidP="000B08C1">
      <w:pPr>
        <w:pBdr>
          <w:top w:val="nil"/>
          <w:left w:val="nil"/>
          <w:bottom w:val="nil"/>
          <w:right w:val="nil"/>
          <w:between w:val="nil"/>
        </w:pBdr>
        <w:spacing w:after="0"/>
        <w:jc w:val="center"/>
        <w:rPr>
          <w:rFonts w:ascii="Calibri" w:eastAsia="Calibri" w:hAnsi="Calibri" w:cs="Calibri"/>
          <w:b/>
          <w:sz w:val="22"/>
          <w:szCs w:val="22"/>
          <w:lang w:val="en-GB"/>
        </w:rPr>
      </w:pPr>
    </w:p>
    <w:p w14:paraId="3F1F27B6"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29433BF9"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sz w:val="22"/>
          <w:szCs w:val="22"/>
          <w:lang w:val="en-GB"/>
        </w:rPr>
      </w:pPr>
    </w:p>
    <w:p w14:paraId="1360848B" w14:textId="4D2B56B5"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48"/>
          <w:szCs w:val="48"/>
          <w:lang w:val="en-GB"/>
        </w:rPr>
      </w:pPr>
      <w:r>
        <w:rPr>
          <w:rFonts w:ascii="Calibri" w:eastAsia="Calibri" w:hAnsi="Calibri" w:cs="Calibri"/>
          <w:b/>
          <w:color w:val="1F497D"/>
          <w:sz w:val="48"/>
          <w:szCs w:val="48"/>
          <w:lang w:val="en-GB"/>
        </w:rPr>
        <w:t xml:space="preserve">Back-office </w:t>
      </w:r>
      <w:r w:rsidRPr="009E49CC">
        <w:rPr>
          <w:rFonts w:ascii="Calibri" w:eastAsia="Calibri" w:hAnsi="Calibri" w:cs="Calibri"/>
          <w:b/>
          <w:color w:val="1F497D"/>
          <w:sz w:val="48"/>
          <w:szCs w:val="48"/>
          <w:lang w:val="en-GB"/>
        </w:rPr>
        <w:t>manual</w:t>
      </w:r>
    </w:p>
    <w:p w14:paraId="0F25D3EA" w14:textId="77777777" w:rsidR="000B08C1" w:rsidRDefault="000B08C1" w:rsidP="006D5067">
      <w:pPr>
        <w:pBdr>
          <w:top w:val="nil"/>
          <w:left w:val="nil"/>
          <w:bottom w:val="nil"/>
          <w:right w:val="nil"/>
          <w:between w:val="nil"/>
        </w:pBdr>
        <w:spacing w:after="0"/>
        <w:jc w:val="center"/>
        <w:rPr>
          <w:rFonts w:ascii="Calibri" w:eastAsia="Calibri" w:hAnsi="Calibri" w:cs="Calibri"/>
          <w:b/>
          <w:color w:val="000000"/>
          <w:sz w:val="22"/>
          <w:szCs w:val="22"/>
          <w:lang w:val="en-GB"/>
        </w:rPr>
      </w:pPr>
    </w:p>
    <w:p w14:paraId="675D71D4" w14:textId="77777777" w:rsidR="006D5067" w:rsidRPr="009E49CC" w:rsidRDefault="006D5067" w:rsidP="006D5067">
      <w:pPr>
        <w:pBdr>
          <w:top w:val="nil"/>
          <w:left w:val="nil"/>
          <w:bottom w:val="nil"/>
          <w:right w:val="nil"/>
          <w:between w:val="nil"/>
        </w:pBdr>
        <w:spacing w:after="0"/>
        <w:jc w:val="center"/>
        <w:rPr>
          <w:rFonts w:ascii="Calibri" w:eastAsia="Calibri" w:hAnsi="Calibri" w:cs="Calibri"/>
          <w:b/>
          <w:color w:val="1F497D"/>
          <w:sz w:val="22"/>
          <w:szCs w:val="22"/>
          <w:lang w:val="en-GB"/>
        </w:rPr>
      </w:pPr>
    </w:p>
    <w:p w14:paraId="06E4D1EC" w14:textId="39B40BDC" w:rsidR="006D5067" w:rsidRPr="009E49CC" w:rsidRDefault="00E94467" w:rsidP="00E94467">
      <w:pPr>
        <w:pBdr>
          <w:top w:val="nil"/>
          <w:left w:val="nil"/>
          <w:bottom w:val="nil"/>
          <w:right w:val="nil"/>
          <w:between w:val="nil"/>
        </w:pBdr>
        <w:spacing w:after="0"/>
        <w:jc w:val="center"/>
        <w:rPr>
          <w:rFonts w:ascii="Calibri" w:eastAsia="Calibri" w:hAnsi="Calibri" w:cs="Calibri"/>
          <w:b/>
          <w:color w:val="000000"/>
          <w:sz w:val="22"/>
          <w:szCs w:val="22"/>
          <w:lang w:val="en-GB"/>
        </w:rPr>
      </w:pPr>
      <w:r>
        <w:rPr>
          <w:noProof/>
        </w:rPr>
        <w:drawing>
          <wp:inline distT="0" distB="0" distL="0" distR="0" wp14:anchorId="6E021361" wp14:editId="4B37D329">
            <wp:extent cx="3771900" cy="1066800"/>
            <wp:effectExtent l="0" t="0" r="0" b="0"/>
            <wp:docPr id="10303743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374356" name=""/>
                    <pic:cNvPicPr/>
                  </pic:nvPicPr>
                  <pic:blipFill rotWithShape="1">
                    <a:blip r:embed="rId9">
                      <a:extLst>
                        <a:ext uri="{96DAC541-7B7A-43D3-8B79-37D633B846F1}">
                          <asvg:svgBlip xmlns:asvg="http://schemas.microsoft.com/office/drawing/2016/SVG/main" r:embed="rId10"/>
                        </a:ext>
                      </a:extLst>
                    </a:blip>
                    <a:srcRect l="9091" t="12644" r="9091" b="22988"/>
                    <a:stretch/>
                  </pic:blipFill>
                  <pic:spPr bwMode="auto">
                    <a:xfrm>
                      <a:off x="0" y="0"/>
                      <a:ext cx="3771900" cy="1066800"/>
                    </a:xfrm>
                    <a:prstGeom prst="rect">
                      <a:avLst/>
                    </a:prstGeom>
                    <a:ln>
                      <a:noFill/>
                    </a:ln>
                    <a:extLst>
                      <a:ext uri="{53640926-AAD7-44D8-BBD7-CCE9431645EC}">
                        <a14:shadowObscured xmlns:a14="http://schemas.microsoft.com/office/drawing/2010/main"/>
                      </a:ext>
                    </a:extLst>
                  </pic:spPr>
                </pic:pic>
              </a:graphicData>
            </a:graphic>
          </wp:inline>
        </w:drawing>
      </w:r>
    </w:p>
    <w:p w14:paraId="130FE917" w14:textId="77777777" w:rsidR="00146E18" w:rsidRPr="00306AFF" w:rsidRDefault="008F45CE">
      <w:pPr>
        <w:rPr>
          <w:rFonts w:ascii="Calibri" w:eastAsia="Calibri" w:hAnsi="Calibri" w:cs="Calibri"/>
          <w:b/>
          <w:color w:val="000000"/>
          <w:sz w:val="22"/>
          <w:szCs w:val="22"/>
          <w:lang w:val="en-GB"/>
        </w:rPr>
      </w:pPr>
      <w:r w:rsidRPr="00306AFF">
        <w:rPr>
          <w:lang w:val="en-GB"/>
        </w:rPr>
        <w:br w:type="page"/>
      </w:r>
    </w:p>
    <w:p w14:paraId="646DC223" w14:textId="77777777" w:rsidR="00146E18" w:rsidRPr="00306AFF" w:rsidRDefault="008F45CE">
      <w:pPr>
        <w:spacing w:after="0"/>
        <w:rPr>
          <w:rFonts w:ascii="Calibri" w:eastAsia="Calibri" w:hAnsi="Calibri" w:cs="Calibri"/>
          <w:b/>
          <w:color w:val="1F4E79"/>
          <w:sz w:val="32"/>
          <w:szCs w:val="32"/>
          <w:lang w:val="en-GB"/>
        </w:rPr>
      </w:pPr>
      <w:r w:rsidRPr="00306AFF">
        <w:rPr>
          <w:rFonts w:ascii="Calibri" w:eastAsia="Calibri" w:hAnsi="Calibri" w:cs="Calibri"/>
          <w:b/>
          <w:color w:val="1F4E79"/>
          <w:sz w:val="32"/>
          <w:szCs w:val="32"/>
          <w:lang w:val="en-GB"/>
        </w:rPr>
        <w:lastRenderedPageBreak/>
        <w:t>Table of contents</w:t>
      </w:r>
    </w:p>
    <w:p w14:paraId="61BDAE0D" w14:textId="77777777" w:rsidR="00146E18" w:rsidRPr="00306AFF" w:rsidRDefault="00146E18" w:rsidP="0092656B">
      <w:pPr>
        <w:spacing w:after="0"/>
        <w:rPr>
          <w:rFonts w:ascii="Calibri" w:eastAsia="Calibri" w:hAnsi="Calibri" w:cs="Calibri"/>
          <w:b/>
          <w:sz w:val="22"/>
          <w:szCs w:val="22"/>
          <w:lang w:val="en-GB"/>
        </w:rPr>
      </w:pPr>
    </w:p>
    <w:sdt>
      <w:sdtPr>
        <w:rPr>
          <w:b w:val="0"/>
        </w:rPr>
        <w:id w:val="2056114760"/>
        <w:docPartObj>
          <w:docPartGallery w:val="Table of Contents"/>
          <w:docPartUnique/>
        </w:docPartObj>
      </w:sdtPr>
      <w:sdtEndPr>
        <w:rPr>
          <w:bCs/>
        </w:rPr>
      </w:sdtEndPr>
      <w:sdtContent>
        <w:p w14:paraId="1C2FE58B" w14:textId="69E187C6" w:rsidR="00F81B11" w:rsidRDefault="00D11A6D">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r>
            <w:fldChar w:fldCharType="begin"/>
          </w:r>
          <w:r>
            <w:instrText xml:space="preserve"> TOC \o "1-3" \h \z \u </w:instrText>
          </w:r>
          <w:r>
            <w:fldChar w:fldCharType="separate"/>
          </w:r>
          <w:hyperlink w:anchor="_Toc171495145" w:history="1">
            <w:r w:rsidR="00F81B11" w:rsidRPr="00145CBA">
              <w:rPr>
                <w:rStyle w:val="Hyperlink"/>
                <w:noProof/>
                <w:lang w:val="en-GB"/>
              </w:rPr>
              <w:t>Introduction</w:t>
            </w:r>
            <w:r w:rsidR="00F81B11">
              <w:rPr>
                <w:noProof/>
                <w:webHidden/>
              </w:rPr>
              <w:tab/>
            </w:r>
            <w:r w:rsidR="00F81B11">
              <w:rPr>
                <w:noProof/>
                <w:webHidden/>
              </w:rPr>
              <w:fldChar w:fldCharType="begin"/>
            </w:r>
            <w:r w:rsidR="00F81B11">
              <w:rPr>
                <w:noProof/>
                <w:webHidden/>
              </w:rPr>
              <w:instrText xml:space="preserve"> PAGEREF _Toc171495145 \h </w:instrText>
            </w:r>
            <w:r w:rsidR="00F81B11">
              <w:rPr>
                <w:noProof/>
                <w:webHidden/>
              </w:rPr>
            </w:r>
            <w:r w:rsidR="00F81B11">
              <w:rPr>
                <w:noProof/>
                <w:webHidden/>
              </w:rPr>
              <w:fldChar w:fldCharType="separate"/>
            </w:r>
            <w:r w:rsidR="002F384F">
              <w:rPr>
                <w:noProof/>
                <w:webHidden/>
              </w:rPr>
              <w:t>3</w:t>
            </w:r>
            <w:r w:rsidR="00F81B11">
              <w:rPr>
                <w:noProof/>
                <w:webHidden/>
              </w:rPr>
              <w:fldChar w:fldCharType="end"/>
            </w:r>
          </w:hyperlink>
        </w:p>
        <w:p w14:paraId="7485D37E" w14:textId="550ADB34" w:rsidR="00F81B11" w:rsidRDefault="005E3745">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1495146" w:history="1">
            <w:r w:rsidR="00F81B11" w:rsidRPr="00145CBA">
              <w:rPr>
                <w:rStyle w:val="Hyperlink"/>
                <w:noProof/>
                <w:lang w:val="en-GB"/>
              </w:rPr>
              <w:t>Basic principles and components used in eWitness</w:t>
            </w:r>
            <w:r w:rsidR="00F81B11">
              <w:rPr>
                <w:noProof/>
                <w:webHidden/>
              </w:rPr>
              <w:tab/>
            </w:r>
            <w:r w:rsidR="00F81B11">
              <w:rPr>
                <w:noProof/>
                <w:webHidden/>
              </w:rPr>
              <w:fldChar w:fldCharType="begin"/>
            </w:r>
            <w:r w:rsidR="00F81B11">
              <w:rPr>
                <w:noProof/>
                <w:webHidden/>
              </w:rPr>
              <w:instrText xml:space="preserve"> PAGEREF _Toc171495146 \h </w:instrText>
            </w:r>
            <w:r w:rsidR="00F81B11">
              <w:rPr>
                <w:noProof/>
                <w:webHidden/>
              </w:rPr>
            </w:r>
            <w:r w:rsidR="00F81B11">
              <w:rPr>
                <w:noProof/>
                <w:webHidden/>
              </w:rPr>
              <w:fldChar w:fldCharType="separate"/>
            </w:r>
            <w:r w:rsidR="002F384F">
              <w:rPr>
                <w:noProof/>
                <w:webHidden/>
              </w:rPr>
              <w:t>3</w:t>
            </w:r>
            <w:r w:rsidR="00F81B11">
              <w:rPr>
                <w:noProof/>
                <w:webHidden/>
              </w:rPr>
              <w:fldChar w:fldCharType="end"/>
            </w:r>
          </w:hyperlink>
        </w:p>
        <w:p w14:paraId="4D0F8C59" w14:textId="32408712" w:rsidR="00F81B11" w:rsidRDefault="005E3745">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1495147" w:history="1">
            <w:r w:rsidR="00F81B11" w:rsidRPr="00145CBA">
              <w:rPr>
                <w:rStyle w:val="Hyperlink"/>
                <w:noProof/>
                <w:lang w:val="en-GB"/>
              </w:rPr>
              <w:t>Setting up the system</w:t>
            </w:r>
            <w:r w:rsidR="00F81B11">
              <w:rPr>
                <w:noProof/>
                <w:webHidden/>
              </w:rPr>
              <w:tab/>
            </w:r>
            <w:r w:rsidR="00F81B11">
              <w:rPr>
                <w:noProof/>
                <w:webHidden/>
              </w:rPr>
              <w:fldChar w:fldCharType="begin"/>
            </w:r>
            <w:r w:rsidR="00F81B11">
              <w:rPr>
                <w:noProof/>
                <w:webHidden/>
              </w:rPr>
              <w:instrText xml:space="preserve"> PAGEREF _Toc171495147 \h </w:instrText>
            </w:r>
            <w:r w:rsidR="00F81B11">
              <w:rPr>
                <w:noProof/>
                <w:webHidden/>
              </w:rPr>
            </w:r>
            <w:r w:rsidR="00F81B11">
              <w:rPr>
                <w:noProof/>
                <w:webHidden/>
              </w:rPr>
              <w:fldChar w:fldCharType="separate"/>
            </w:r>
            <w:r w:rsidR="002F384F">
              <w:rPr>
                <w:noProof/>
                <w:webHidden/>
              </w:rPr>
              <w:t>4</w:t>
            </w:r>
            <w:r w:rsidR="00F81B11">
              <w:rPr>
                <w:noProof/>
                <w:webHidden/>
              </w:rPr>
              <w:fldChar w:fldCharType="end"/>
            </w:r>
          </w:hyperlink>
        </w:p>
        <w:p w14:paraId="68880AAC" w14:textId="0CA25B29"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48" w:history="1">
            <w:r w:rsidR="00F81B11" w:rsidRPr="00145CBA">
              <w:rPr>
                <w:rStyle w:val="Hyperlink"/>
                <w:noProof/>
                <w:lang w:val="en-GB"/>
              </w:rPr>
              <w:t>Step 1: Label design</w:t>
            </w:r>
            <w:r w:rsidR="00F81B11">
              <w:rPr>
                <w:noProof/>
                <w:webHidden/>
              </w:rPr>
              <w:tab/>
            </w:r>
            <w:r w:rsidR="00F81B11">
              <w:rPr>
                <w:noProof/>
                <w:webHidden/>
              </w:rPr>
              <w:fldChar w:fldCharType="begin"/>
            </w:r>
            <w:r w:rsidR="00F81B11">
              <w:rPr>
                <w:noProof/>
                <w:webHidden/>
              </w:rPr>
              <w:instrText xml:space="preserve"> PAGEREF _Toc171495148 \h </w:instrText>
            </w:r>
            <w:r w:rsidR="00F81B11">
              <w:rPr>
                <w:noProof/>
                <w:webHidden/>
              </w:rPr>
            </w:r>
            <w:r w:rsidR="00F81B11">
              <w:rPr>
                <w:noProof/>
                <w:webHidden/>
              </w:rPr>
              <w:fldChar w:fldCharType="separate"/>
            </w:r>
            <w:r w:rsidR="002F384F">
              <w:rPr>
                <w:noProof/>
                <w:webHidden/>
              </w:rPr>
              <w:t>4</w:t>
            </w:r>
            <w:r w:rsidR="00F81B11">
              <w:rPr>
                <w:noProof/>
                <w:webHidden/>
              </w:rPr>
              <w:fldChar w:fldCharType="end"/>
            </w:r>
          </w:hyperlink>
        </w:p>
        <w:p w14:paraId="460E483E" w14:textId="6A447DD6"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49" w:history="1">
            <w:r w:rsidR="00F81B11" w:rsidRPr="00145CBA">
              <w:rPr>
                <w:rStyle w:val="Hyperlink"/>
                <w:noProof/>
                <w:lang w:val="en-GB"/>
              </w:rPr>
              <w:t>Step 2: Print definition</w:t>
            </w:r>
            <w:r w:rsidR="00F81B11">
              <w:rPr>
                <w:noProof/>
                <w:webHidden/>
              </w:rPr>
              <w:tab/>
            </w:r>
            <w:r w:rsidR="00F81B11">
              <w:rPr>
                <w:noProof/>
                <w:webHidden/>
              </w:rPr>
              <w:fldChar w:fldCharType="begin"/>
            </w:r>
            <w:r w:rsidR="00F81B11">
              <w:rPr>
                <w:noProof/>
                <w:webHidden/>
              </w:rPr>
              <w:instrText xml:space="preserve"> PAGEREF _Toc171495149 \h </w:instrText>
            </w:r>
            <w:r w:rsidR="00F81B11">
              <w:rPr>
                <w:noProof/>
                <w:webHidden/>
              </w:rPr>
            </w:r>
            <w:r w:rsidR="00F81B11">
              <w:rPr>
                <w:noProof/>
                <w:webHidden/>
              </w:rPr>
              <w:fldChar w:fldCharType="separate"/>
            </w:r>
            <w:r w:rsidR="002F384F">
              <w:rPr>
                <w:noProof/>
                <w:webHidden/>
              </w:rPr>
              <w:t>5</w:t>
            </w:r>
            <w:r w:rsidR="00F81B11">
              <w:rPr>
                <w:noProof/>
                <w:webHidden/>
              </w:rPr>
              <w:fldChar w:fldCharType="end"/>
            </w:r>
          </w:hyperlink>
        </w:p>
        <w:p w14:paraId="2CF6519C" w14:textId="6D50B127"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0" w:history="1">
            <w:r w:rsidR="00F81B11" w:rsidRPr="00145CBA">
              <w:rPr>
                <w:rStyle w:val="Hyperlink"/>
                <w:noProof/>
                <w:lang w:val="en-GB"/>
              </w:rPr>
              <w:t>Step 3: Define witness points</w:t>
            </w:r>
            <w:r w:rsidR="00F81B11">
              <w:rPr>
                <w:noProof/>
                <w:webHidden/>
              </w:rPr>
              <w:tab/>
            </w:r>
            <w:r w:rsidR="00F81B11">
              <w:rPr>
                <w:noProof/>
                <w:webHidden/>
              </w:rPr>
              <w:fldChar w:fldCharType="begin"/>
            </w:r>
            <w:r w:rsidR="00F81B11">
              <w:rPr>
                <w:noProof/>
                <w:webHidden/>
              </w:rPr>
              <w:instrText xml:space="preserve"> PAGEREF _Toc171495150 \h </w:instrText>
            </w:r>
            <w:r w:rsidR="00F81B11">
              <w:rPr>
                <w:noProof/>
                <w:webHidden/>
              </w:rPr>
            </w:r>
            <w:r w:rsidR="00F81B11">
              <w:rPr>
                <w:noProof/>
                <w:webHidden/>
              </w:rPr>
              <w:fldChar w:fldCharType="separate"/>
            </w:r>
            <w:r w:rsidR="002F384F">
              <w:rPr>
                <w:noProof/>
                <w:webHidden/>
              </w:rPr>
              <w:t>7</w:t>
            </w:r>
            <w:r w:rsidR="00F81B11">
              <w:rPr>
                <w:noProof/>
                <w:webHidden/>
              </w:rPr>
              <w:fldChar w:fldCharType="end"/>
            </w:r>
          </w:hyperlink>
        </w:p>
        <w:p w14:paraId="00A59469" w14:textId="32AF8366"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1" w:history="1">
            <w:r w:rsidR="00F81B11" w:rsidRPr="00145CBA">
              <w:rPr>
                <w:rStyle w:val="Hyperlink"/>
                <w:noProof/>
                <w:lang w:val="en-GB"/>
              </w:rPr>
              <w:t>User management</w:t>
            </w:r>
            <w:r w:rsidR="00F81B11">
              <w:rPr>
                <w:noProof/>
                <w:webHidden/>
              </w:rPr>
              <w:tab/>
            </w:r>
            <w:r w:rsidR="00F81B11">
              <w:rPr>
                <w:noProof/>
                <w:webHidden/>
              </w:rPr>
              <w:fldChar w:fldCharType="begin"/>
            </w:r>
            <w:r w:rsidR="00F81B11">
              <w:rPr>
                <w:noProof/>
                <w:webHidden/>
              </w:rPr>
              <w:instrText xml:space="preserve"> PAGEREF _Toc171495151 \h </w:instrText>
            </w:r>
            <w:r w:rsidR="00F81B11">
              <w:rPr>
                <w:noProof/>
                <w:webHidden/>
              </w:rPr>
            </w:r>
            <w:r w:rsidR="00F81B11">
              <w:rPr>
                <w:noProof/>
                <w:webHidden/>
              </w:rPr>
              <w:fldChar w:fldCharType="separate"/>
            </w:r>
            <w:r w:rsidR="002F384F">
              <w:rPr>
                <w:noProof/>
                <w:webHidden/>
              </w:rPr>
              <w:t>10</w:t>
            </w:r>
            <w:r w:rsidR="00F81B11">
              <w:rPr>
                <w:noProof/>
                <w:webHidden/>
              </w:rPr>
              <w:fldChar w:fldCharType="end"/>
            </w:r>
          </w:hyperlink>
        </w:p>
        <w:p w14:paraId="6B3B1F3D" w14:textId="3BB691DC"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2" w:history="1">
            <w:r w:rsidR="00F81B11" w:rsidRPr="00145CBA">
              <w:rPr>
                <w:rStyle w:val="Hyperlink"/>
                <w:noProof/>
                <w:lang w:val="en-GB"/>
              </w:rPr>
              <w:t>Report definitions</w:t>
            </w:r>
            <w:r w:rsidR="00F81B11">
              <w:rPr>
                <w:noProof/>
                <w:webHidden/>
              </w:rPr>
              <w:tab/>
            </w:r>
            <w:r w:rsidR="00F81B11">
              <w:rPr>
                <w:noProof/>
                <w:webHidden/>
              </w:rPr>
              <w:fldChar w:fldCharType="begin"/>
            </w:r>
            <w:r w:rsidR="00F81B11">
              <w:rPr>
                <w:noProof/>
                <w:webHidden/>
              </w:rPr>
              <w:instrText xml:space="preserve"> PAGEREF _Toc171495152 \h </w:instrText>
            </w:r>
            <w:r w:rsidR="00F81B11">
              <w:rPr>
                <w:noProof/>
                <w:webHidden/>
              </w:rPr>
            </w:r>
            <w:r w:rsidR="00F81B11">
              <w:rPr>
                <w:noProof/>
                <w:webHidden/>
              </w:rPr>
              <w:fldChar w:fldCharType="separate"/>
            </w:r>
            <w:r w:rsidR="002F384F">
              <w:rPr>
                <w:noProof/>
                <w:webHidden/>
              </w:rPr>
              <w:t>11</w:t>
            </w:r>
            <w:r w:rsidR="00F81B11">
              <w:rPr>
                <w:noProof/>
                <w:webHidden/>
              </w:rPr>
              <w:fldChar w:fldCharType="end"/>
            </w:r>
          </w:hyperlink>
        </w:p>
        <w:p w14:paraId="562A4F9C" w14:textId="1FCFCC52" w:rsidR="00F81B11" w:rsidRDefault="005E3745">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1495153" w:history="1">
            <w:r w:rsidR="00F81B11" w:rsidRPr="00145CBA">
              <w:rPr>
                <w:rStyle w:val="Hyperlink"/>
                <w:noProof/>
                <w:lang w:val="en-GB"/>
              </w:rPr>
              <w:t>Putting it all together</w:t>
            </w:r>
            <w:r w:rsidR="00F81B11">
              <w:rPr>
                <w:noProof/>
                <w:webHidden/>
              </w:rPr>
              <w:tab/>
            </w:r>
            <w:r w:rsidR="00F81B11">
              <w:rPr>
                <w:noProof/>
                <w:webHidden/>
              </w:rPr>
              <w:fldChar w:fldCharType="begin"/>
            </w:r>
            <w:r w:rsidR="00F81B11">
              <w:rPr>
                <w:noProof/>
                <w:webHidden/>
              </w:rPr>
              <w:instrText xml:space="preserve"> PAGEREF _Toc171495153 \h </w:instrText>
            </w:r>
            <w:r w:rsidR="00F81B11">
              <w:rPr>
                <w:noProof/>
                <w:webHidden/>
              </w:rPr>
            </w:r>
            <w:r w:rsidR="00F81B11">
              <w:rPr>
                <w:noProof/>
                <w:webHidden/>
              </w:rPr>
              <w:fldChar w:fldCharType="separate"/>
            </w:r>
            <w:r w:rsidR="002F384F">
              <w:rPr>
                <w:noProof/>
                <w:webHidden/>
              </w:rPr>
              <w:t>12</w:t>
            </w:r>
            <w:r w:rsidR="00F81B11">
              <w:rPr>
                <w:noProof/>
                <w:webHidden/>
              </w:rPr>
              <w:fldChar w:fldCharType="end"/>
            </w:r>
          </w:hyperlink>
        </w:p>
        <w:p w14:paraId="303D00FE" w14:textId="40F7B1D0" w:rsidR="00F81B11" w:rsidRDefault="005E3745">
          <w:pPr>
            <w:pStyle w:val="Indholdsfortegnelse1"/>
            <w:tabs>
              <w:tab w:val="right" w:leader="dot" w:pos="9060"/>
            </w:tabs>
            <w:rPr>
              <w:rFonts w:asciiTheme="minorHAnsi" w:eastAsiaTheme="minorEastAsia" w:hAnsiTheme="minorHAnsi" w:cstheme="minorBidi"/>
              <w:b w:val="0"/>
              <w:noProof/>
              <w:kern w:val="2"/>
              <w:sz w:val="24"/>
              <w:szCs w:val="24"/>
              <w:lang w:val="da-DK" w:eastAsia="zh-CN"/>
              <w14:ligatures w14:val="standardContextual"/>
            </w:rPr>
          </w:pPr>
          <w:hyperlink w:anchor="_Toc171495154" w:history="1">
            <w:r w:rsidR="00F81B11" w:rsidRPr="00145CBA">
              <w:rPr>
                <w:rStyle w:val="Hyperlink"/>
                <w:noProof/>
                <w:lang w:val="en-GB"/>
              </w:rPr>
              <w:t>Using the system to plan a witness cycle</w:t>
            </w:r>
            <w:r w:rsidR="00F81B11">
              <w:rPr>
                <w:noProof/>
                <w:webHidden/>
              </w:rPr>
              <w:tab/>
            </w:r>
            <w:r w:rsidR="00F81B11">
              <w:rPr>
                <w:noProof/>
                <w:webHidden/>
              </w:rPr>
              <w:fldChar w:fldCharType="begin"/>
            </w:r>
            <w:r w:rsidR="00F81B11">
              <w:rPr>
                <w:noProof/>
                <w:webHidden/>
              </w:rPr>
              <w:instrText xml:space="preserve"> PAGEREF _Toc171495154 \h </w:instrText>
            </w:r>
            <w:r w:rsidR="00F81B11">
              <w:rPr>
                <w:noProof/>
                <w:webHidden/>
              </w:rPr>
            </w:r>
            <w:r w:rsidR="00F81B11">
              <w:rPr>
                <w:noProof/>
                <w:webHidden/>
              </w:rPr>
              <w:fldChar w:fldCharType="separate"/>
            </w:r>
            <w:r w:rsidR="002F384F">
              <w:rPr>
                <w:noProof/>
                <w:webHidden/>
              </w:rPr>
              <w:t>12</w:t>
            </w:r>
            <w:r w:rsidR="00F81B11">
              <w:rPr>
                <w:noProof/>
                <w:webHidden/>
              </w:rPr>
              <w:fldChar w:fldCharType="end"/>
            </w:r>
          </w:hyperlink>
        </w:p>
        <w:p w14:paraId="2F5BEAA3" w14:textId="741E69A6"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5" w:history="1">
            <w:r w:rsidR="00F81B11" w:rsidRPr="00145CBA">
              <w:rPr>
                <w:rStyle w:val="Hyperlink"/>
                <w:noProof/>
                <w:lang w:val="en-GB"/>
              </w:rPr>
              <w:t>Finding or creating patients</w:t>
            </w:r>
            <w:r w:rsidR="00F81B11">
              <w:rPr>
                <w:noProof/>
                <w:webHidden/>
              </w:rPr>
              <w:tab/>
            </w:r>
            <w:r w:rsidR="00F81B11">
              <w:rPr>
                <w:noProof/>
                <w:webHidden/>
              </w:rPr>
              <w:fldChar w:fldCharType="begin"/>
            </w:r>
            <w:r w:rsidR="00F81B11">
              <w:rPr>
                <w:noProof/>
                <w:webHidden/>
              </w:rPr>
              <w:instrText xml:space="preserve"> PAGEREF _Toc171495155 \h </w:instrText>
            </w:r>
            <w:r w:rsidR="00F81B11">
              <w:rPr>
                <w:noProof/>
                <w:webHidden/>
              </w:rPr>
            </w:r>
            <w:r w:rsidR="00F81B11">
              <w:rPr>
                <w:noProof/>
                <w:webHidden/>
              </w:rPr>
              <w:fldChar w:fldCharType="separate"/>
            </w:r>
            <w:r w:rsidR="002F384F">
              <w:rPr>
                <w:noProof/>
                <w:webHidden/>
              </w:rPr>
              <w:t>12</w:t>
            </w:r>
            <w:r w:rsidR="00F81B11">
              <w:rPr>
                <w:noProof/>
                <w:webHidden/>
              </w:rPr>
              <w:fldChar w:fldCharType="end"/>
            </w:r>
          </w:hyperlink>
        </w:p>
        <w:p w14:paraId="74454B4D" w14:textId="0A634230"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6" w:history="1">
            <w:r w:rsidR="00F81B11" w:rsidRPr="00145CBA">
              <w:rPr>
                <w:rStyle w:val="Hyperlink"/>
                <w:noProof/>
                <w:lang w:val="en-GB"/>
              </w:rPr>
              <w:t>Linking patients together as a couple</w:t>
            </w:r>
            <w:r w:rsidR="00F81B11">
              <w:rPr>
                <w:noProof/>
                <w:webHidden/>
              </w:rPr>
              <w:tab/>
            </w:r>
            <w:r w:rsidR="00F81B11">
              <w:rPr>
                <w:noProof/>
                <w:webHidden/>
              </w:rPr>
              <w:fldChar w:fldCharType="begin"/>
            </w:r>
            <w:r w:rsidR="00F81B11">
              <w:rPr>
                <w:noProof/>
                <w:webHidden/>
              </w:rPr>
              <w:instrText xml:space="preserve"> PAGEREF _Toc171495156 \h </w:instrText>
            </w:r>
            <w:r w:rsidR="00F81B11">
              <w:rPr>
                <w:noProof/>
                <w:webHidden/>
              </w:rPr>
            </w:r>
            <w:r w:rsidR="00F81B11">
              <w:rPr>
                <w:noProof/>
                <w:webHidden/>
              </w:rPr>
              <w:fldChar w:fldCharType="separate"/>
            </w:r>
            <w:r w:rsidR="002F384F">
              <w:rPr>
                <w:noProof/>
                <w:webHidden/>
              </w:rPr>
              <w:t>14</w:t>
            </w:r>
            <w:r w:rsidR="00F81B11">
              <w:rPr>
                <w:noProof/>
                <w:webHidden/>
              </w:rPr>
              <w:fldChar w:fldCharType="end"/>
            </w:r>
          </w:hyperlink>
        </w:p>
        <w:p w14:paraId="2166ABE1" w14:textId="14579842"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7" w:history="1">
            <w:r w:rsidR="00F81B11" w:rsidRPr="00145CBA">
              <w:rPr>
                <w:rStyle w:val="Hyperlink"/>
                <w:noProof/>
                <w:lang w:val="en-GB"/>
              </w:rPr>
              <w:t>Creating a witness cycle for a couple</w:t>
            </w:r>
            <w:r w:rsidR="00F81B11">
              <w:rPr>
                <w:noProof/>
                <w:webHidden/>
              </w:rPr>
              <w:tab/>
            </w:r>
            <w:r w:rsidR="00F81B11">
              <w:rPr>
                <w:noProof/>
                <w:webHidden/>
              </w:rPr>
              <w:fldChar w:fldCharType="begin"/>
            </w:r>
            <w:r w:rsidR="00F81B11">
              <w:rPr>
                <w:noProof/>
                <w:webHidden/>
              </w:rPr>
              <w:instrText xml:space="preserve"> PAGEREF _Toc171495157 \h </w:instrText>
            </w:r>
            <w:r w:rsidR="00F81B11">
              <w:rPr>
                <w:noProof/>
                <w:webHidden/>
              </w:rPr>
            </w:r>
            <w:r w:rsidR="00F81B11">
              <w:rPr>
                <w:noProof/>
                <w:webHidden/>
              </w:rPr>
              <w:fldChar w:fldCharType="separate"/>
            </w:r>
            <w:r w:rsidR="002F384F">
              <w:rPr>
                <w:noProof/>
                <w:webHidden/>
              </w:rPr>
              <w:t>15</w:t>
            </w:r>
            <w:r w:rsidR="00F81B11">
              <w:rPr>
                <w:noProof/>
                <w:webHidden/>
              </w:rPr>
              <w:fldChar w:fldCharType="end"/>
            </w:r>
          </w:hyperlink>
        </w:p>
        <w:p w14:paraId="7ADCA795" w14:textId="5AB82FEC"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8" w:history="1">
            <w:r w:rsidR="00F81B11" w:rsidRPr="00145CBA">
              <w:rPr>
                <w:rStyle w:val="Hyperlink"/>
                <w:noProof/>
                <w:lang w:val="en-GB"/>
              </w:rPr>
              <w:t>Overview of witness cycles in the lab view</w:t>
            </w:r>
            <w:r w:rsidR="00F81B11">
              <w:rPr>
                <w:noProof/>
                <w:webHidden/>
              </w:rPr>
              <w:tab/>
            </w:r>
            <w:r w:rsidR="00F81B11">
              <w:rPr>
                <w:noProof/>
                <w:webHidden/>
              </w:rPr>
              <w:fldChar w:fldCharType="begin"/>
            </w:r>
            <w:r w:rsidR="00F81B11">
              <w:rPr>
                <w:noProof/>
                <w:webHidden/>
              </w:rPr>
              <w:instrText xml:space="preserve"> PAGEREF _Toc171495158 \h </w:instrText>
            </w:r>
            <w:r w:rsidR="00F81B11">
              <w:rPr>
                <w:noProof/>
                <w:webHidden/>
              </w:rPr>
            </w:r>
            <w:r w:rsidR="00F81B11">
              <w:rPr>
                <w:noProof/>
                <w:webHidden/>
              </w:rPr>
              <w:fldChar w:fldCharType="separate"/>
            </w:r>
            <w:r w:rsidR="002F384F">
              <w:rPr>
                <w:noProof/>
                <w:webHidden/>
              </w:rPr>
              <w:t>16</w:t>
            </w:r>
            <w:r w:rsidR="00F81B11">
              <w:rPr>
                <w:noProof/>
                <w:webHidden/>
              </w:rPr>
              <w:fldChar w:fldCharType="end"/>
            </w:r>
          </w:hyperlink>
        </w:p>
        <w:p w14:paraId="7E15FEF4" w14:textId="69FE3CA0"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59" w:history="1">
            <w:r w:rsidR="00F81B11" w:rsidRPr="00145CBA">
              <w:rPr>
                <w:rStyle w:val="Hyperlink"/>
                <w:noProof/>
                <w:lang w:val="en-GB"/>
              </w:rPr>
              <w:t>Tablet and desktop view</w:t>
            </w:r>
            <w:r w:rsidR="00F81B11">
              <w:rPr>
                <w:noProof/>
                <w:webHidden/>
              </w:rPr>
              <w:tab/>
            </w:r>
            <w:r w:rsidR="00F81B11">
              <w:rPr>
                <w:noProof/>
                <w:webHidden/>
              </w:rPr>
              <w:fldChar w:fldCharType="begin"/>
            </w:r>
            <w:r w:rsidR="00F81B11">
              <w:rPr>
                <w:noProof/>
                <w:webHidden/>
              </w:rPr>
              <w:instrText xml:space="preserve"> PAGEREF _Toc171495159 \h </w:instrText>
            </w:r>
            <w:r w:rsidR="00F81B11">
              <w:rPr>
                <w:noProof/>
                <w:webHidden/>
              </w:rPr>
            </w:r>
            <w:r w:rsidR="00F81B11">
              <w:rPr>
                <w:noProof/>
                <w:webHidden/>
              </w:rPr>
              <w:fldChar w:fldCharType="separate"/>
            </w:r>
            <w:r w:rsidR="002F384F">
              <w:rPr>
                <w:noProof/>
                <w:webHidden/>
              </w:rPr>
              <w:t>18</w:t>
            </w:r>
            <w:r w:rsidR="00F81B11">
              <w:rPr>
                <w:noProof/>
                <w:webHidden/>
              </w:rPr>
              <w:fldChar w:fldCharType="end"/>
            </w:r>
          </w:hyperlink>
        </w:p>
        <w:p w14:paraId="2CE2D259" w14:textId="1F65C60A" w:rsidR="00F81B11" w:rsidRDefault="005E3745">
          <w:pPr>
            <w:pStyle w:val="Indholdsfortegnelse2"/>
            <w:tabs>
              <w:tab w:val="right" w:leader="dot" w:pos="9060"/>
            </w:tabs>
            <w:rPr>
              <w:rFonts w:asciiTheme="minorHAnsi" w:eastAsiaTheme="minorEastAsia" w:hAnsiTheme="minorHAnsi" w:cstheme="minorBidi"/>
              <w:noProof/>
              <w:kern w:val="2"/>
              <w:sz w:val="24"/>
              <w:szCs w:val="24"/>
              <w:lang w:val="da-DK" w:eastAsia="zh-CN"/>
              <w14:ligatures w14:val="standardContextual"/>
            </w:rPr>
          </w:pPr>
          <w:hyperlink w:anchor="_Toc171495160" w:history="1">
            <w:r w:rsidR="00F81B11" w:rsidRPr="00145CBA">
              <w:rPr>
                <w:rStyle w:val="Hyperlink"/>
                <w:noProof/>
                <w:lang w:val="en-GB"/>
              </w:rPr>
              <w:t>View and register misscans</w:t>
            </w:r>
            <w:r w:rsidR="00F81B11">
              <w:rPr>
                <w:noProof/>
                <w:webHidden/>
              </w:rPr>
              <w:tab/>
            </w:r>
            <w:r w:rsidR="00F81B11">
              <w:rPr>
                <w:noProof/>
                <w:webHidden/>
              </w:rPr>
              <w:fldChar w:fldCharType="begin"/>
            </w:r>
            <w:r w:rsidR="00F81B11">
              <w:rPr>
                <w:noProof/>
                <w:webHidden/>
              </w:rPr>
              <w:instrText xml:space="preserve"> PAGEREF _Toc171495160 \h </w:instrText>
            </w:r>
            <w:r w:rsidR="00F81B11">
              <w:rPr>
                <w:noProof/>
                <w:webHidden/>
              </w:rPr>
            </w:r>
            <w:r w:rsidR="00F81B11">
              <w:rPr>
                <w:noProof/>
                <w:webHidden/>
              </w:rPr>
              <w:fldChar w:fldCharType="separate"/>
            </w:r>
            <w:r w:rsidR="002F384F">
              <w:rPr>
                <w:noProof/>
                <w:webHidden/>
              </w:rPr>
              <w:t>19</w:t>
            </w:r>
            <w:r w:rsidR="00F81B11">
              <w:rPr>
                <w:noProof/>
                <w:webHidden/>
              </w:rPr>
              <w:fldChar w:fldCharType="end"/>
            </w:r>
          </w:hyperlink>
        </w:p>
        <w:p w14:paraId="7DB1022B" w14:textId="14AC75FA" w:rsidR="00D11A6D" w:rsidRDefault="00D11A6D">
          <w:r>
            <w:rPr>
              <w:b/>
              <w:bCs/>
            </w:rPr>
            <w:fldChar w:fldCharType="end"/>
          </w:r>
        </w:p>
      </w:sdtContent>
    </w:sdt>
    <w:p w14:paraId="7CDAB8E1" w14:textId="77777777" w:rsidR="00146E18" w:rsidRPr="00306AFF" w:rsidRDefault="00146E18">
      <w:pPr>
        <w:rPr>
          <w:rFonts w:ascii="Calibri" w:eastAsia="Calibri" w:hAnsi="Calibri" w:cs="Calibri"/>
          <w:b/>
          <w:sz w:val="22"/>
          <w:szCs w:val="22"/>
          <w:lang w:val="en-GB"/>
        </w:rPr>
      </w:pPr>
    </w:p>
    <w:p w14:paraId="6DF38F0A" w14:textId="77777777" w:rsidR="00146E18" w:rsidRPr="00306AFF" w:rsidRDefault="00146E18">
      <w:pPr>
        <w:rPr>
          <w:rFonts w:ascii="Calibri" w:eastAsia="Calibri" w:hAnsi="Calibri" w:cs="Calibri"/>
          <w:b/>
          <w:sz w:val="22"/>
          <w:szCs w:val="22"/>
          <w:lang w:val="en-GB"/>
        </w:rPr>
      </w:pPr>
    </w:p>
    <w:p w14:paraId="33C363DA" w14:textId="77777777" w:rsidR="00146E18" w:rsidRPr="00306AFF" w:rsidRDefault="008F45CE" w:rsidP="000B08C1">
      <w:pPr>
        <w:rPr>
          <w:rFonts w:ascii="Calibri" w:eastAsia="Calibri" w:hAnsi="Calibri" w:cs="Calibri"/>
          <w:color w:val="1F497D"/>
          <w:sz w:val="22"/>
          <w:szCs w:val="22"/>
          <w:lang w:val="en-GB"/>
        </w:rPr>
      </w:pPr>
      <w:bookmarkStart w:id="0" w:name="_anld28xrsl9v" w:colFirst="0" w:colLast="0"/>
      <w:bookmarkEnd w:id="0"/>
      <w:r w:rsidRPr="00306AFF">
        <w:rPr>
          <w:lang w:val="en-GB"/>
        </w:rPr>
        <w:br w:type="page"/>
      </w:r>
    </w:p>
    <w:p w14:paraId="69DA675A" w14:textId="77777777" w:rsidR="00146E18" w:rsidRPr="00306AFF" w:rsidRDefault="008F45CE">
      <w:pPr>
        <w:pStyle w:val="Overskrift1"/>
        <w:spacing w:before="200" w:after="0"/>
        <w:rPr>
          <w:lang w:val="en-GB"/>
        </w:rPr>
      </w:pPr>
      <w:bookmarkStart w:id="1" w:name="_Toc171495145"/>
      <w:r w:rsidRPr="00306AFF">
        <w:rPr>
          <w:lang w:val="en-GB"/>
        </w:rPr>
        <w:lastRenderedPageBreak/>
        <w:t>Introduction</w:t>
      </w:r>
      <w:bookmarkEnd w:id="1"/>
    </w:p>
    <w:p w14:paraId="7ABBDAA2" w14:textId="77777777" w:rsidR="00146E18" w:rsidRPr="00306AFF" w:rsidRDefault="00146E18">
      <w:pPr>
        <w:pBdr>
          <w:top w:val="nil"/>
          <w:left w:val="nil"/>
          <w:bottom w:val="nil"/>
          <w:right w:val="nil"/>
          <w:between w:val="nil"/>
        </w:pBdr>
        <w:spacing w:after="0"/>
        <w:rPr>
          <w:color w:val="000000"/>
          <w:lang w:val="en-GB"/>
        </w:rPr>
      </w:pPr>
    </w:p>
    <w:p w14:paraId="13BF6B1F" w14:textId="145B49F0" w:rsidR="00146E18" w:rsidRPr="00306AFF" w:rsidRDefault="008F45CE">
      <w:pPr>
        <w:pBdr>
          <w:top w:val="nil"/>
          <w:left w:val="nil"/>
          <w:bottom w:val="nil"/>
          <w:right w:val="nil"/>
          <w:between w:val="nil"/>
        </w:pBdr>
        <w:spacing w:after="0"/>
        <w:rPr>
          <w:lang w:val="en-GB"/>
        </w:rPr>
      </w:pPr>
      <w:r w:rsidRPr="00306AFF">
        <w:rPr>
          <w:lang w:val="en-GB"/>
        </w:rPr>
        <w:t>To use eWitness</w:t>
      </w:r>
      <w:r w:rsidR="0026197F" w:rsidRPr="00306AFF">
        <w:rPr>
          <w:lang w:val="en-GB"/>
        </w:rPr>
        <w:t>,</w:t>
      </w:r>
      <w:r w:rsidRPr="00306AFF">
        <w:rPr>
          <w:lang w:val="en-GB"/>
        </w:rPr>
        <w:t xml:space="preserve"> there are a number of set</w:t>
      </w:r>
      <w:r w:rsidR="0026197F" w:rsidRPr="00306AFF">
        <w:rPr>
          <w:lang w:val="en-GB"/>
        </w:rPr>
        <w:t>-</w:t>
      </w:r>
      <w:r w:rsidRPr="00306AFF">
        <w:rPr>
          <w:lang w:val="en-GB"/>
        </w:rPr>
        <w:t>up and configuration settings to manage. This manual is intended for eWitness as a stand</w:t>
      </w:r>
      <w:r w:rsidR="00A40B6F" w:rsidRPr="00306AFF">
        <w:rPr>
          <w:lang w:val="en-GB"/>
        </w:rPr>
        <w:t>-</w:t>
      </w:r>
      <w:r w:rsidRPr="00306AFF">
        <w:rPr>
          <w:lang w:val="en-GB"/>
        </w:rPr>
        <w:t>alone system. To use eWitness together with eBase</w:t>
      </w:r>
      <w:r w:rsidR="0026197F" w:rsidRPr="00306AFF">
        <w:rPr>
          <w:lang w:val="en-GB"/>
        </w:rPr>
        <w:t>,</w:t>
      </w:r>
      <w:r w:rsidRPr="00306AFF">
        <w:rPr>
          <w:lang w:val="en-GB"/>
        </w:rPr>
        <w:t xml:space="preserve"> there is a separate set</w:t>
      </w:r>
      <w:r w:rsidR="00A40B6F" w:rsidRPr="00306AFF">
        <w:rPr>
          <w:lang w:val="en-GB"/>
        </w:rPr>
        <w:t>-</w:t>
      </w:r>
      <w:r w:rsidRPr="00306AFF">
        <w:rPr>
          <w:lang w:val="en-GB"/>
        </w:rPr>
        <w:t>up manual.</w:t>
      </w:r>
    </w:p>
    <w:p w14:paraId="317D37E3" w14:textId="77777777" w:rsidR="00146E18" w:rsidRPr="00306AFF" w:rsidRDefault="00146E18">
      <w:pPr>
        <w:pBdr>
          <w:top w:val="nil"/>
          <w:left w:val="nil"/>
          <w:bottom w:val="nil"/>
          <w:right w:val="nil"/>
          <w:between w:val="nil"/>
        </w:pBdr>
        <w:spacing w:after="0"/>
        <w:rPr>
          <w:lang w:val="en-GB"/>
        </w:rPr>
      </w:pPr>
    </w:p>
    <w:p w14:paraId="2BD5DF13" w14:textId="77777777" w:rsidR="00146E18" w:rsidRPr="00306AFF" w:rsidRDefault="008F45CE">
      <w:pPr>
        <w:pStyle w:val="Overskrift1"/>
        <w:spacing w:before="200" w:after="0"/>
        <w:rPr>
          <w:lang w:val="en-GB"/>
        </w:rPr>
      </w:pPr>
      <w:bookmarkStart w:id="2" w:name="_Toc171495146"/>
      <w:r w:rsidRPr="00306AFF">
        <w:rPr>
          <w:lang w:val="en-GB"/>
        </w:rPr>
        <w:t>Basic principles and components used in eWitness</w:t>
      </w:r>
      <w:bookmarkEnd w:id="2"/>
    </w:p>
    <w:p w14:paraId="46DBAD0D" w14:textId="77777777" w:rsidR="00146E18" w:rsidRPr="00306AFF" w:rsidRDefault="00146E18">
      <w:pPr>
        <w:pBdr>
          <w:top w:val="nil"/>
          <w:left w:val="nil"/>
          <w:bottom w:val="nil"/>
          <w:right w:val="nil"/>
          <w:between w:val="nil"/>
        </w:pBdr>
        <w:spacing w:after="0"/>
        <w:rPr>
          <w:b/>
          <w:color w:val="000000"/>
          <w:lang w:val="en-GB"/>
        </w:rPr>
      </w:pPr>
    </w:p>
    <w:p w14:paraId="748A9AB2" w14:textId="0D302673" w:rsidR="00146E18" w:rsidRPr="00306AFF" w:rsidRDefault="008F45CE">
      <w:pPr>
        <w:pBdr>
          <w:top w:val="nil"/>
          <w:left w:val="nil"/>
          <w:bottom w:val="nil"/>
          <w:right w:val="nil"/>
          <w:between w:val="nil"/>
        </w:pBdr>
        <w:spacing w:after="0"/>
        <w:rPr>
          <w:lang w:val="en-GB"/>
        </w:rPr>
      </w:pPr>
      <w:r w:rsidRPr="00306AFF">
        <w:rPr>
          <w:lang w:val="en-GB"/>
        </w:rPr>
        <w:t>To set up eWitness</w:t>
      </w:r>
      <w:r w:rsidR="0026197F" w:rsidRPr="00306AFF">
        <w:rPr>
          <w:lang w:val="en-GB"/>
        </w:rPr>
        <w:t>,</w:t>
      </w:r>
      <w:r w:rsidRPr="00306AFF">
        <w:rPr>
          <w:lang w:val="en-GB"/>
        </w:rPr>
        <w:t xml:space="preserve"> there are a number of elements that need to be configured. There are three main steps involved, each with a corresponding set</w:t>
      </w:r>
      <w:r w:rsidR="00A40B6F" w:rsidRPr="00306AFF">
        <w:rPr>
          <w:lang w:val="en-GB"/>
        </w:rPr>
        <w:t>-</w:t>
      </w:r>
      <w:r w:rsidRPr="00306AFF">
        <w:rPr>
          <w:lang w:val="en-GB"/>
        </w:rPr>
        <w:t>up menu. The first is the label design. This menu is used to configure labels and calculate the labels to be generated. The second step is the definition of print-outs. Labels are printed with a sep</w:t>
      </w:r>
      <w:r w:rsidR="00A40B6F" w:rsidRPr="00306AFF">
        <w:rPr>
          <w:lang w:val="en-GB"/>
        </w:rPr>
        <w:t>a</w:t>
      </w:r>
      <w:r w:rsidRPr="00306AFF">
        <w:rPr>
          <w:lang w:val="en-GB"/>
        </w:rPr>
        <w:t>rate app, which is installed on the dedicated barcode scanners that are part of the eWitness solution. The third step is the definition of witness points. In this step</w:t>
      </w:r>
      <w:r w:rsidR="00A40B6F" w:rsidRPr="00306AFF">
        <w:rPr>
          <w:lang w:val="en-GB"/>
        </w:rPr>
        <w:t>,</w:t>
      </w:r>
      <w:r w:rsidRPr="00306AFF">
        <w:rPr>
          <w:lang w:val="en-GB"/>
        </w:rPr>
        <w:t xml:space="preserve"> the workflow is defined.</w:t>
      </w:r>
    </w:p>
    <w:p w14:paraId="045D89BE" w14:textId="77777777" w:rsidR="00146E18" w:rsidRPr="00306AFF" w:rsidRDefault="00146E18">
      <w:pPr>
        <w:pBdr>
          <w:top w:val="nil"/>
          <w:left w:val="nil"/>
          <w:bottom w:val="nil"/>
          <w:right w:val="nil"/>
          <w:between w:val="nil"/>
        </w:pBdr>
        <w:spacing w:after="0"/>
        <w:rPr>
          <w:lang w:val="en-GB"/>
        </w:rPr>
      </w:pPr>
    </w:p>
    <w:p w14:paraId="1379E0DE" w14:textId="126019A8" w:rsidR="00146E18" w:rsidRPr="00306AFF" w:rsidRDefault="008F45CE">
      <w:pPr>
        <w:pBdr>
          <w:top w:val="nil"/>
          <w:left w:val="nil"/>
          <w:bottom w:val="nil"/>
          <w:right w:val="nil"/>
          <w:between w:val="nil"/>
        </w:pBdr>
        <w:spacing w:after="0"/>
        <w:rPr>
          <w:lang w:val="en-GB"/>
        </w:rPr>
      </w:pPr>
      <w:r w:rsidRPr="00306AFF">
        <w:rPr>
          <w:lang w:val="en-GB"/>
        </w:rPr>
        <w:t>Furthermore, there are menus for the user settings as well as the report settings. All</w:t>
      </w:r>
      <w:r w:rsidR="0026197F" w:rsidRPr="00306AFF">
        <w:rPr>
          <w:lang w:val="en-GB"/>
        </w:rPr>
        <w:t xml:space="preserve"> of</w:t>
      </w:r>
      <w:r w:rsidRPr="00306AFF">
        <w:rPr>
          <w:lang w:val="en-GB"/>
        </w:rPr>
        <w:t xml:space="preserve"> these settings will be explained in the following chapters. The </w:t>
      </w:r>
      <w:r w:rsidR="007C02AE">
        <w:rPr>
          <w:lang w:val="en-GB"/>
        </w:rPr>
        <w:t>“S</w:t>
      </w:r>
      <w:r w:rsidRPr="00306AFF">
        <w:rPr>
          <w:lang w:val="en-GB"/>
        </w:rPr>
        <w:t>ettings</w:t>
      </w:r>
      <w:r w:rsidR="007C02AE">
        <w:rPr>
          <w:lang w:val="en-GB"/>
        </w:rPr>
        <w:t>”</w:t>
      </w:r>
      <w:r w:rsidRPr="00306AFF">
        <w:rPr>
          <w:lang w:val="en-GB"/>
        </w:rPr>
        <w:t xml:space="preserve"> menu can be found on the left side of the main eWitness screen (fig. 1).</w:t>
      </w:r>
    </w:p>
    <w:p w14:paraId="45B469E2" w14:textId="77777777" w:rsidR="00146E18" w:rsidRPr="00306AFF" w:rsidRDefault="00146E18">
      <w:pPr>
        <w:pBdr>
          <w:top w:val="nil"/>
          <w:left w:val="nil"/>
          <w:bottom w:val="nil"/>
          <w:right w:val="nil"/>
          <w:between w:val="nil"/>
        </w:pBdr>
        <w:spacing w:after="0"/>
        <w:rPr>
          <w:lang w:val="en-GB"/>
        </w:rPr>
      </w:pPr>
    </w:p>
    <w:p w14:paraId="354ED6A6" w14:textId="77777777" w:rsidR="00146E18" w:rsidRPr="00306AFF" w:rsidRDefault="008F45CE">
      <w:pPr>
        <w:pBdr>
          <w:top w:val="nil"/>
          <w:left w:val="nil"/>
          <w:bottom w:val="nil"/>
          <w:right w:val="nil"/>
          <w:between w:val="nil"/>
        </w:pBdr>
        <w:spacing w:after="0"/>
        <w:rPr>
          <w:lang w:val="en-GB"/>
        </w:rPr>
      </w:pPr>
      <w:r w:rsidRPr="00306AFF">
        <w:rPr>
          <w:noProof/>
          <w:lang w:val="en-GB"/>
        </w:rPr>
        <w:drawing>
          <wp:inline distT="114300" distB="114300" distL="114300" distR="114300" wp14:anchorId="19B5F4F3" wp14:editId="7482E052">
            <wp:extent cx="1752283" cy="3213488"/>
            <wp:effectExtent l="0" t="0" r="0" b="0"/>
            <wp:docPr id="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1"/>
                    <a:srcRect/>
                    <a:stretch>
                      <a:fillRect/>
                    </a:stretch>
                  </pic:blipFill>
                  <pic:spPr>
                    <a:xfrm>
                      <a:off x="0" y="0"/>
                      <a:ext cx="1752283" cy="3213488"/>
                    </a:xfrm>
                    <a:prstGeom prst="rect">
                      <a:avLst/>
                    </a:prstGeom>
                    <a:ln/>
                  </pic:spPr>
                </pic:pic>
              </a:graphicData>
            </a:graphic>
          </wp:inline>
        </w:drawing>
      </w:r>
    </w:p>
    <w:p w14:paraId="2C8D6616" w14:textId="77777777" w:rsidR="00146E18" w:rsidRPr="00306AFF" w:rsidRDefault="008F45CE">
      <w:pPr>
        <w:spacing w:after="0"/>
        <w:rPr>
          <w:lang w:val="en-GB"/>
        </w:rPr>
      </w:pPr>
      <w:r w:rsidRPr="00306AFF">
        <w:rPr>
          <w:color w:val="666666"/>
          <w:sz w:val="18"/>
          <w:szCs w:val="18"/>
          <w:lang w:val="en-GB"/>
        </w:rPr>
        <w:t>Figure 1: Settings menu</w:t>
      </w:r>
    </w:p>
    <w:p w14:paraId="47923448" w14:textId="77777777" w:rsidR="00146E18" w:rsidRPr="00306AFF" w:rsidRDefault="00146E18">
      <w:pPr>
        <w:pBdr>
          <w:top w:val="nil"/>
          <w:left w:val="nil"/>
          <w:bottom w:val="nil"/>
          <w:right w:val="nil"/>
          <w:between w:val="nil"/>
        </w:pBdr>
        <w:spacing w:after="0"/>
        <w:rPr>
          <w:lang w:val="en-GB"/>
        </w:rPr>
      </w:pPr>
    </w:p>
    <w:p w14:paraId="4EEC8346" w14:textId="77777777" w:rsidR="00146E18" w:rsidRPr="00306AFF" w:rsidRDefault="00146E18">
      <w:pPr>
        <w:pBdr>
          <w:top w:val="nil"/>
          <w:left w:val="nil"/>
          <w:bottom w:val="nil"/>
          <w:right w:val="nil"/>
          <w:between w:val="nil"/>
        </w:pBdr>
        <w:spacing w:after="0"/>
        <w:rPr>
          <w:lang w:val="en-GB"/>
        </w:rPr>
      </w:pPr>
    </w:p>
    <w:p w14:paraId="6274FB74" w14:textId="77777777" w:rsidR="00146E18" w:rsidRPr="00306AFF" w:rsidRDefault="00146E18">
      <w:pPr>
        <w:pBdr>
          <w:top w:val="nil"/>
          <w:left w:val="nil"/>
          <w:bottom w:val="nil"/>
          <w:right w:val="nil"/>
          <w:between w:val="nil"/>
        </w:pBdr>
        <w:spacing w:after="0"/>
        <w:rPr>
          <w:lang w:val="en-GB"/>
        </w:rPr>
      </w:pPr>
    </w:p>
    <w:p w14:paraId="3CDF87FA" w14:textId="77777777" w:rsidR="00146E18" w:rsidRPr="00306AFF" w:rsidRDefault="00146E18">
      <w:pPr>
        <w:pBdr>
          <w:top w:val="nil"/>
          <w:left w:val="nil"/>
          <w:bottom w:val="nil"/>
          <w:right w:val="nil"/>
          <w:between w:val="nil"/>
        </w:pBdr>
        <w:spacing w:after="0"/>
        <w:rPr>
          <w:lang w:val="en-GB"/>
        </w:rPr>
      </w:pPr>
    </w:p>
    <w:p w14:paraId="66705ECE" w14:textId="77777777" w:rsidR="00146E18" w:rsidRPr="00306AFF" w:rsidRDefault="00146E18">
      <w:pPr>
        <w:pBdr>
          <w:top w:val="nil"/>
          <w:left w:val="nil"/>
          <w:bottom w:val="nil"/>
          <w:right w:val="nil"/>
          <w:between w:val="nil"/>
        </w:pBdr>
        <w:spacing w:after="0"/>
        <w:rPr>
          <w:color w:val="666666"/>
          <w:sz w:val="18"/>
          <w:szCs w:val="18"/>
          <w:lang w:val="en-GB"/>
        </w:rPr>
      </w:pPr>
    </w:p>
    <w:p w14:paraId="7FF1EEA2" w14:textId="77777777" w:rsidR="00146E18" w:rsidRPr="00306AFF" w:rsidRDefault="00146E18">
      <w:pPr>
        <w:pBdr>
          <w:top w:val="nil"/>
          <w:left w:val="nil"/>
          <w:bottom w:val="nil"/>
          <w:right w:val="nil"/>
          <w:between w:val="nil"/>
        </w:pBdr>
        <w:spacing w:after="0"/>
        <w:rPr>
          <w:color w:val="666666"/>
          <w:sz w:val="18"/>
          <w:szCs w:val="18"/>
          <w:lang w:val="en-GB"/>
        </w:rPr>
      </w:pPr>
    </w:p>
    <w:p w14:paraId="7F5CA8F8" w14:textId="77777777" w:rsidR="00146E18" w:rsidRPr="00306AFF" w:rsidRDefault="00146E18">
      <w:pPr>
        <w:spacing w:after="0"/>
        <w:rPr>
          <w:color w:val="666666"/>
          <w:sz w:val="18"/>
          <w:szCs w:val="18"/>
          <w:lang w:val="en-GB"/>
        </w:rPr>
      </w:pPr>
    </w:p>
    <w:p w14:paraId="20CB367F" w14:textId="77777777" w:rsidR="00146E18" w:rsidRPr="00306AFF" w:rsidRDefault="00146E18">
      <w:pPr>
        <w:spacing w:after="0"/>
        <w:rPr>
          <w:color w:val="666666"/>
          <w:sz w:val="18"/>
          <w:szCs w:val="18"/>
          <w:lang w:val="en-GB"/>
        </w:rPr>
      </w:pPr>
    </w:p>
    <w:p w14:paraId="2EF6581E" w14:textId="77777777" w:rsidR="00146E18" w:rsidRPr="00306AFF" w:rsidRDefault="00146E18">
      <w:pPr>
        <w:spacing w:after="0"/>
        <w:rPr>
          <w:color w:val="666666"/>
          <w:sz w:val="18"/>
          <w:szCs w:val="18"/>
          <w:lang w:val="en-GB"/>
        </w:rPr>
      </w:pPr>
    </w:p>
    <w:p w14:paraId="3B9F304B" w14:textId="77777777" w:rsidR="00146E18" w:rsidRPr="00306AFF" w:rsidRDefault="00146E18">
      <w:pPr>
        <w:spacing w:after="0"/>
        <w:rPr>
          <w:color w:val="666666"/>
          <w:sz w:val="18"/>
          <w:szCs w:val="18"/>
          <w:lang w:val="en-GB"/>
        </w:rPr>
      </w:pPr>
    </w:p>
    <w:p w14:paraId="650C8C54" w14:textId="77777777" w:rsidR="00146E18" w:rsidRPr="00306AFF" w:rsidRDefault="00146E18">
      <w:pPr>
        <w:spacing w:after="0"/>
        <w:rPr>
          <w:color w:val="666666"/>
          <w:sz w:val="18"/>
          <w:szCs w:val="18"/>
          <w:lang w:val="en-GB"/>
        </w:rPr>
      </w:pPr>
    </w:p>
    <w:p w14:paraId="2D705F9D" w14:textId="77777777" w:rsidR="00146E18" w:rsidRPr="00306AFF" w:rsidRDefault="00146E18">
      <w:pPr>
        <w:spacing w:after="0"/>
        <w:rPr>
          <w:color w:val="666666"/>
          <w:sz w:val="18"/>
          <w:szCs w:val="18"/>
          <w:lang w:val="en-GB"/>
        </w:rPr>
      </w:pPr>
    </w:p>
    <w:p w14:paraId="4B10CF7E" w14:textId="77777777" w:rsidR="00146E18" w:rsidRPr="00306AFF" w:rsidRDefault="00146E18">
      <w:pPr>
        <w:spacing w:after="0"/>
        <w:rPr>
          <w:color w:val="666666"/>
          <w:sz w:val="18"/>
          <w:szCs w:val="18"/>
          <w:lang w:val="en-GB"/>
        </w:rPr>
      </w:pPr>
    </w:p>
    <w:p w14:paraId="5EF4FD39" w14:textId="77777777" w:rsidR="00146E18" w:rsidRPr="00306AFF" w:rsidRDefault="00146E18">
      <w:pPr>
        <w:spacing w:after="0"/>
        <w:rPr>
          <w:color w:val="666666"/>
          <w:sz w:val="18"/>
          <w:szCs w:val="18"/>
          <w:lang w:val="en-GB"/>
        </w:rPr>
      </w:pPr>
    </w:p>
    <w:p w14:paraId="77A3557C" w14:textId="77777777" w:rsidR="00146E18" w:rsidRPr="00306AFF" w:rsidRDefault="00146E18">
      <w:pPr>
        <w:spacing w:after="0"/>
        <w:rPr>
          <w:color w:val="666666"/>
          <w:sz w:val="18"/>
          <w:szCs w:val="18"/>
          <w:lang w:val="en-GB"/>
        </w:rPr>
      </w:pPr>
    </w:p>
    <w:p w14:paraId="501377D2" w14:textId="77777777" w:rsidR="00146E18" w:rsidRPr="00306AFF" w:rsidRDefault="008F45CE">
      <w:pPr>
        <w:pStyle w:val="Overskrift1"/>
        <w:spacing w:before="200" w:after="0"/>
        <w:rPr>
          <w:lang w:val="en-GB"/>
        </w:rPr>
      </w:pPr>
      <w:bookmarkStart w:id="3" w:name="_Toc171495147"/>
      <w:r w:rsidRPr="00306AFF">
        <w:rPr>
          <w:lang w:val="en-GB"/>
        </w:rPr>
        <w:lastRenderedPageBreak/>
        <w:t>Setting up the system</w:t>
      </w:r>
      <w:bookmarkEnd w:id="3"/>
    </w:p>
    <w:p w14:paraId="15E8A435" w14:textId="77777777" w:rsidR="00146E18" w:rsidRPr="00306AFF" w:rsidRDefault="00146E18" w:rsidP="00306AFF">
      <w:pPr>
        <w:keepNext/>
        <w:keepLines/>
        <w:spacing w:after="0"/>
        <w:rPr>
          <w:color w:val="666666"/>
          <w:sz w:val="18"/>
          <w:szCs w:val="18"/>
          <w:lang w:val="en-GB"/>
        </w:rPr>
      </w:pPr>
    </w:p>
    <w:p w14:paraId="18F054D5" w14:textId="77777777" w:rsidR="00146E18" w:rsidRPr="00306AFF" w:rsidRDefault="008F45CE">
      <w:pPr>
        <w:pStyle w:val="Overskrift2"/>
        <w:spacing w:after="0"/>
        <w:rPr>
          <w:lang w:val="en-GB"/>
        </w:rPr>
      </w:pPr>
      <w:bookmarkStart w:id="4" w:name="_Toc171495148"/>
      <w:r w:rsidRPr="00306AFF">
        <w:rPr>
          <w:lang w:val="en-GB"/>
        </w:rPr>
        <w:t>Step 1: Label design</w:t>
      </w:r>
      <w:bookmarkEnd w:id="4"/>
    </w:p>
    <w:p w14:paraId="56F31F1B" w14:textId="77777777" w:rsidR="00146E18" w:rsidRPr="00306AFF" w:rsidRDefault="00146E18">
      <w:pPr>
        <w:pBdr>
          <w:top w:val="nil"/>
          <w:left w:val="nil"/>
          <w:bottom w:val="nil"/>
          <w:right w:val="nil"/>
          <w:between w:val="nil"/>
        </w:pBdr>
        <w:spacing w:after="0"/>
        <w:rPr>
          <w:lang w:val="en-GB"/>
        </w:rPr>
      </w:pPr>
    </w:p>
    <w:p w14:paraId="47FD43B2" w14:textId="7B01126D" w:rsidR="00146E18" w:rsidRPr="00306AFF" w:rsidRDefault="008F45CE">
      <w:pPr>
        <w:pBdr>
          <w:top w:val="nil"/>
          <w:left w:val="nil"/>
          <w:bottom w:val="nil"/>
          <w:right w:val="nil"/>
          <w:between w:val="nil"/>
        </w:pBdr>
        <w:spacing w:after="0"/>
        <w:rPr>
          <w:lang w:val="en-GB"/>
        </w:rPr>
      </w:pPr>
      <w:r w:rsidRPr="00306AFF">
        <w:rPr>
          <w:lang w:val="en-GB"/>
        </w:rPr>
        <w:t>A label is a small report that combines the native printer</w:t>
      </w:r>
      <w:r w:rsidR="00B92C89" w:rsidRPr="00306AFF">
        <w:rPr>
          <w:lang w:val="en-GB"/>
        </w:rPr>
        <w:t xml:space="preserve"> </w:t>
      </w:r>
      <w:r w:rsidRPr="00306AFF">
        <w:rPr>
          <w:lang w:val="en-GB"/>
        </w:rPr>
        <w:t>language with the patient identification data. By default, labels are configured by eFertility during installation. A label definition can be changed or added by the local administrator. The printer language used to send the labels to the printer can be complicated to create from scratch, but easy to alter. A report to produce a label design has the type “eWitness” and consists of a header and a body. The header is used to define the label, the body to add the database fields to the layout. If needed, eFertility can provide assistance for managing the label. Basically</w:t>
      </w:r>
      <w:r w:rsidR="00A359A9" w:rsidRPr="00306AFF">
        <w:rPr>
          <w:lang w:val="en-GB"/>
        </w:rPr>
        <w:t>,</w:t>
      </w:r>
      <w:r w:rsidRPr="00306AFF">
        <w:rPr>
          <w:lang w:val="en-GB"/>
        </w:rPr>
        <w:t xml:space="preserve"> all the data available in eWitness can be used for the label design.</w:t>
      </w:r>
    </w:p>
    <w:p w14:paraId="5A1AEB4A" w14:textId="77777777" w:rsidR="00146E18" w:rsidRPr="00306AFF" w:rsidRDefault="00146E18">
      <w:pPr>
        <w:pBdr>
          <w:top w:val="nil"/>
          <w:left w:val="nil"/>
          <w:bottom w:val="nil"/>
          <w:right w:val="nil"/>
          <w:between w:val="nil"/>
        </w:pBdr>
        <w:spacing w:after="0"/>
        <w:rPr>
          <w:lang w:val="en-GB"/>
        </w:rPr>
      </w:pPr>
    </w:p>
    <w:p w14:paraId="55C157BD" w14:textId="7739981D" w:rsidR="00146E18" w:rsidRPr="00306AFF" w:rsidRDefault="008F45CE">
      <w:pPr>
        <w:pBdr>
          <w:top w:val="nil"/>
          <w:left w:val="nil"/>
          <w:bottom w:val="nil"/>
          <w:right w:val="nil"/>
          <w:between w:val="nil"/>
        </w:pBdr>
        <w:spacing w:after="0"/>
        <w:rPr>
          <w:lang w:val="en-GB"/>
        </w:rPr>
      </w:pPr>
      <w:r w:rsidRPr="00306AFF">
        <w:rPr>
          <w:lang w:val="en-GB"/>
        </w:rPr>
        <w:t xml:space="preserve">In the </w:t>
      </w:r>
      <w:r w:rsidR="007C02AE">
        <w:rPr>
          <w:lang w:val="en-GB"/>
        </w:rPr>
        <w:t>“S</w:t>
      </w:r>
      <w:r w:rsidRPr="00306AFF">
        <w:rPr>
          <w:lang w:val="en-GB"/>
        </w:rPr>
        <w:t>ettings</w:t>
      </w:r>
      <w:r w:rsidR="007C02AE">
        <w:rPr>
          <w:lang w:val="en-GB"/>
        </w:rPr>
        <w:t>”</w:t>
      </w:r>
      <w:r w:rsidRPr="00306AFF">
        <w:rPr>
          <w:lang w:val="en-GB"/>
        </w:rPr>
        <w:t xml:space="preserve"> menu, click on </w:t>
      </w:r>
      <w:r w:rsidR="00DE3646">
        <w:rPr>
          <w:lang w:val="en-GB"/>
        </w:rPr>
        <w:t>“</w:t>
      </w:r>
      <w:r w:rsidRPr="00306AFF">
        <w:rPr>
          <w:lang w:val="en-GB"/>
        </w:rPr>
        <w:t>Label design</w:t>
      </w:r>
      <w:r w:rsidR="00DE3646">
        <w:rPr>
          <w:lang w:val="en-GB"/>
        </w:rPr>
        <w:t>”</w:t>
      </w:r>
      <w:r w:rsidRPr="00306AFF">
        <w:rPr>
          <w:lang w:val="en-GB"/>
        </w:rPr>
        <w:t xml:space="preserve">. This will give you an overview of your labels (fig. 2). On this page, you can edit existing labels or define new ones. Double-click on a label to open it or </w:t>
      </w:r>
      <w:r w:rsidR="00A359A9" w:rsidRPr="00306AFF">
        <w:rPr>
          <w:lang w:val="en-GB"/>
        </w:rPr>
        <w:t>click</w:t>
      </w:r>
      <w:r w:rsidRPr="00306AFF">
        <w:rPr>
          <w:lang w:val="en-GB"/>
        </w:rPr>
        <w:t xml:space="preserve"> the “+new” button to create a new one.</w:t>
      </w:r>
    </w:p>
    <w:p w14:paraId="754FD00A" w14:textId="77777777" w:rsidR="00146E18" w:rsidRPr="00306AFF" w:rsidRDefault="00146E18">
      <w:pPr>
        <w:pBdr>
          <w:top w:val="nil"/>
          <w:left w:val="nil"/>
          <w:bottom w:val="nil"/>
          <w:right w:val="nil"/>
          <w:between w:val="nil"/>
        </w:pBdr>
        <w:spacing w:after="0"/>
        <w:rPr>
          <w:lang w:val="en-GB"/>
        </w:rPr>
      </w:pPr>
    </w:p>
    <w:p w14:paraId="11ECFC6F" w14:textId="77777777" w:rsidR="00146E18" w:rsidRPr="00306AFF" w:rsidRDefault="008F45CE">
      <w:pPr>
        <w:pBdr>
          <w:top w:val="nil"/>
          <w:left w:val="nil"/>
          <w:bottom w:val="nil"/>
          <w:right w:val="nil"/>
          <w:between w:val="nil"/>
        </w:pBdr>
        <w:spacing w:after="0"/>
        <w:rPr>
          <w:lang w:val="en-GB"/>
        </w:rPr>
      </w:pPr>
      <w:r w:rsidRPr="00306AFF">
        <w:rPr>
          <w:noProof/>
          <w:lang w:val="en-GB"/>
        </w:rPr>
        <w:drawing>
          <wp:inline distT="114300" distB="114300" distL="114300" distR="114300" wp14:anchorId="5BE4A605" wp14:editId="6DC1EDF2">
            <wp:extent cx="5759140" cy="1663700"/>
            <wp:effectExtent l="0" t="0" r="0" b="0"/>
            <wp:docPr id="1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2"/>
                    <a:srcRect/>
                    <a:stretch>
                      <a:fillRect/>
                    </a:stretch>
                  </pic:blipFill>
                  <pic:spPr>
                    <a:xfrm>
                      <a:off x="0" y="0"/>
                      <a:ext cx="5759140" cy="1663700"/>
                    </a:xfrm>
                    <a:prstGeom prst="rect">
                      <a:avLst/>
                    </a:prstGeom>
                    <a:ln/>
                  </pic:spPr>
                </pic:pic>
              </a:graphicData>
            </a:graphic>
          </wp:inline>
        </w:drawing>
      </w:r>
    </w:p>
    <w:p w14:paraId="4B9CD7E9" w14:textId="77777777" w:rsidR="00146E18" w:rsidRPr="00306AFF" w:rsidRDefault="008F45CE">
      <w:pPr>
        <w:pBdr>
          <w:top w:val="nil"/>
          <w:left w:val="nil"/>
          <w:bottom w:val="nil"/>
          <w:right w:val="nil"/>
          <w:between w:val="nil"/>
        </w:pBdr>
        <w:spacing w:after="0"/>
        <w:rPr>
          <w:color w:val="666666"/>
          <w:sz w:val="18"/>
          <w:szCs w:val="18"/>
          <w:lang w:val="en-GB"/>
        </w:rPr>
      </w:pPr>
      <w:r w:rsidRPr="00306AFF">
        <w:rPr>
          <w:color w:val="666666"/>
          <w:sz w:val="18"/>
          <w:szCs w:val="18"/>
          <w:lang w:val="en-GB"/>
        </w:rPr>
        <w:t>Figure 2: Label design overview</w:t>
      </w:r>
    </w:p>
    <w:p w14:paraId="5B13D837" w14:textId="77777777" w:rsidR="00146E18" w:rsidRPr="00306AFF" w:rsidRDefault="00146E18">
      <w:pPr>
        <w:rPr>
          <w:lang w:val="en-GB"/>
        </w:rPr>
      </w:pPr>
    </w:p>
    <w:p w14:paraId="235A9644" w14:textId="29DB9ACD" w:rsidR="00146E18" w:rsidRPr="00306AFF" w:rsidRDefault="008F45CE">
      <w:pPr>
        <w:rPr>
          <w:lang w:val="en-GB"/>
        </w:rPr>
      </w:pPr>
      <w:r w:rsidRPr="00306AFF">
        <w:rPr>
          <w:lang w:val="en-GB"/>
        </w:rPr>
        <w:t>Once a label has been opened or created, a new screen will appear (fig. 3). Here</w:t>
      </w:r>
      <w:r w:rsidR="00A359A9" w:rsidRPr="00306AFF">
        <w:rPr>
          <w:lang w:val="en-GB"/>
        </w:rPr>
        <w:t>,</w:t>
      </w:r>
      <w:r w:rsidRPr="00306AFF">
        <w:rPr>
          <w:lang w:val="en-GB"/>
        </w:rPr>
        <w:t xml:space="preserve"> you can edit the label settings. The screen consists of two sections: template and query. Use the template section to configure the type, name, date and group of the label as well as the state (active/inactive). The date, name and type will be displayed on the overview page. The report group will be used to group labels in the “Reports” functionality.</w:t>
      </w:r>
    </w:p>
    <w:p w14:paraId="654371D6" w14:textId="790B8942" w:rsidR="00146E18" w:rsidRPr="00306AFF" w:rsidRDefault="008F45CE">
      <w:pPr>
        <w:rPr>
          <w:lang w:val="en-GB"/>
        </w:rPr>
      </w:pPr>
      <w:r w:rsidRPr="00306AFF">
        <w:rPr>
          <w:lang w:val="en-GB"/>
        </w:rPr>
        <w:t>In the query section</w:t>
      </w:r>
      <w:r w:rsidR="00A359A9" w:rsidRPr="00306AFF">
        <w:rPr>
          <w:lang w:val="en-GB"/>
        </w:rPr>
        <w:t>,</w:t>
      </w:r>
      <w:r w:rsidRPr="00306AFF">
        <w:rPr>
          <w:lang w:val="en-GB"/>
        </w:rPr>
        <w:t xml:space="preserve"> the actual code can be edited. If you don’t feel comfortable doing this yourself, feel free to contact eFertility for assistance. Once you’re finished, click the </w:t>
      </w:r>
      <w:r w:rsidR="00A351D0">
        <w:rPr>
          <w:lang w:val="en-GB"/>
        </w:rPr>
        <w:t>“</w:t>
      </w:r>
      <w:r w:rsidRPr="00306AFF">
        <w:rPr>
          <w:lang w:val="en-GB"/>
        </w:rPr>
        <w:t>save</w:t>
      </w:r>
      <w:r w:rsidR="00A351D0">
        <w:rPr>
          <w:lang w:val="en-GB"/>
        </w:rPr>
        <w:t>”</w:t>
      </w:r>
      <w:r w:rsidRPr="00306AFF">
        <w:rPr>
          <w:lang w:val="en-GB"/>
        </w:rPr>
        <w:t xml:space="preserve"> button to save.</w:t>
      </w:r>
    </w:p>
    <w:p w14:paraId="6773155A"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43D25ED7" wp14:editId="788D36BE">
            <wp:extent cx="5772750" cy="4543107"/>
            <wp:effectExtent l="0" t="0" r="0" b="0"/>
            <wp:docPr id="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3"/>
                    <a:srcRect/>
                    <a:stretch>
                      <a:fillRect/>
                    </a:stretch>
                  </pic:blipFill>
                  <pic:spPr>
                    <a:xfrm>
                      <a:off x="0" y="0"/>
                      <a:ext cx="5772750" cy="4543107"/>
                    </a:xfrm>
                    <a:prstGeom prst="rect">
                      <a:avLst/>
                    </a:prstGeom>
                    <a:ln/>
                  </pic:spPr>
                </pic:pic>
              </a:graphicData>
            </a:graphic>
          </wp:inline>
        </w:drawing>
      </w:r>
      <w:r w:rsidRPr="00306AFF">
        <w:rPr>
          <w:color w:val="666666"/>
          <w:sz w:val="18"/>
          <w:szCs w:val="18"/>
          <w:lang w:val="en-GB"/>
        </w:rPr>
        <w:t>Figure 3: Editing a label</w:t>
      </w:r>
    </w:p>
    <w:p w14:paraId="45070C24" w14:textId="77777777" w:rsidR="00146E18" w:rsidRPr="00306AFF" w:rsidRDefault="00146E18">
      <w:pPr>
        <w:rPr>
          <w:color w:val="666666"/>
          <w:sz w:val="18"/>
          <w:szCs w:val="18"/>
          <w:lang w:val="en-GB"/>
        </w:rPr>
      </w:pPr>
    </w:p>
    <w:p w14:paraId="3A6990E1" w14:textId="77777777" w:rsidR="00146E18" w:rsidRPr="00306AFF" w:rsidRDefault="008F45CE">
      <w:pPr>
        <w:pStyle w:val="Overskrift2"/>
        <w:spacing w:after="0"/>
        <w:rPr>
          <w:lang w:val="en-GB"/>
        </w:rPr>
      </w:pPr>
      <w:bookmarkStart w:id="5" w:name="_Toc171495149"/>
      <w:r w:rsidRPr="00306AFF">
        <w:rPr>
          <w:lang w:val="en-GB"/>
        </w:rPr>
        <w:t>Step 2: Print definition</w:t>
      </w:r>
      <w:bookmarkEnd w:id="5"/>
    </w:p>
    <w:p w14:paraId="7EE7CC5E" w14:textId="77777777" w:rsidR="00146E18" w:rsidRPr="00306AFF" w:rsidRDefault="00146E18">
      <w:pPr>
        <w:spacing w:after="0"/>
        <w:rPr>
          <w:lang w:val="en-GB"/>
        </w:rPr>
      </w:pPr>
    </w:p>
    <w:p w14:paraId="1D98410A" w14:textId="68CE70FA" w:rsidR="00146E18" w:rsidRPr="00306AFF" w:rsidRDefault="008F45CE">
      <w:pPr>
        <w:spacing w:after="0"/>
        <w:rPr>
          <w:lang w:val="en-GB"/>
        </w:rPr>
      </w:pPr>
      <w:r w:rsidRPr="00306AFF">
        <w:rPr>
          <w:lang w:val="en-GB"/>
        </w:rPr>
        <w:t>In a print definition</w:t>
      </w:r>
      <w:r w:rsidR="00A359A9" w:rsidRPr="00306AFF">
        <w:rPr>
          <w:lang w:val="en-GB"/>
        </w:rPr>
        <w:t>,</w:t>
      </w:r>
      <w:r w:rsidRPr="00306AFF">
        <w:rPr>
          <w:lang w:val="en-GB"/>
        </w:rPr>
        <w:t xml:space="preserve"> you configure the “when</w:t>
      </w:r>
      <w:r w:rsidR="00A359A9" w:rsidRPr="00306AFF">
        <w:rPr>
          <w:lang w:val="en-GB"/>
        </w:rPr>
        <w:t xml:space="preserve">, </w:t>
      </w:r>
      <w:r w:rsidRPr="00306AFF">
        <w:rPr>
          <w:lang w:val="en-GB"/>
        </w:rPr>
        <w:t>what and how many” of the labels. You can group different print definitions together in a menu or keep them separate. This can be configured to reflect the internal process in the clinic.</w:t>
      </w:r>
    </w:p>
    <w:p w14:paraId="7503DF17" w14:textId="77777777" w:rsidR="00146E18" w:rsidRPr="00306AFF" w:rsidRDefault="00146E18">
      <w:pPr>
        <w:spacing w:after="0"/>
        <w:rPr>
          <w:lang w:val="en-GB"/>
        </w:rPr>
      </w:pPr>
    </w:p>
    <w:p w14:paraId="309279FB" w14:textId="122718A8" w:rsidR="00146E18" w:rsidRPr="00306AFF" w:rsidRDefault="008F45CE">
      <w:pPr>
        <w:spacing w:after="0"/>
        <w:rPr>
          <w:lang w:val="en-GB"/>
        </w:rPr>
      </w:pPr>
      <w:r w:rsidRPr="00306AFF">
        <w:rPr>
          <w:lang w:val="en-GB"/>
        </w:rPr>
        <w:t xml:space="preserve">In the </w:t>
      </w:r>
      <w:r w:rsidR="007C02AE">
        <w:rPr>
          <w:lang w:val="en-GB"/>
        </w:rPr>
        <w:t>“S</w:t>
      </w:r>
      <w:r w:rsidRPr="00306AFF">
        <w:rPr>
          <w:lang w:val="en-GB"/>
        </w:rPr>
        <w:t>ettings</w:t>
      </w:r>
      <w:r w:rsidR="007C02AE">
        <w:rPr>
          <w:lang w:val="en-GB"/>
        </w:rPr>
        <w:t>”</w:t>
      </w:r>
      <w:r w:rsidRPr="00306AFF">
        <w:rPr>
          <w:lang w:val="en-GB"/>
        </w:rPr>
        <w:t xml:space="preserve"> menu, click on </w:t>
      </w:r>
      <w:r w:rsidR="00DE3646">
        <w:rPr>
          <w:lang w:val="en-GB"/>
        </w:rPr>
        <w:t>“</w:t>
      </w:r>
      <w:r w:rsidRPr="00306AFF">
        <w:rPr>
          <w:lang w:val="en-GB"/>
        </w:rPr>
        <w:t>Print definition</w:t>
      </w:r>
      <w:r w:rsidR="00DE3646">
        <w:rPr>
          <w:lang w:val="en-GB"/>
        </w:rPr>
        <w:t>”</w:t>
      </w:r>
      <w:r w:rsidRPr="00306AFF">
        <w:rPr>
          <w:lang w:val="en-GB"/>
        </w:rPr>
        <w:t xml:space="preserve">. This will give you an overview of your print-out definitions (fig. 4). On this page, you can edit existing definitions or define new ones. Double-click on a definition to open it or </w:t>
      </w:r>
      <w:r w:rsidR="00A359A9" w:rsidRPr="00306AFF">
        <w:rPr>
          <w:lang w:val="en-GB"/>
        </w:rPr>
        <w:t xml:space="preserve">click </w:t>
      </w:r>
      <w:r w:rsidRPr="00306AFF">
        <w:rPr>
          <w:lang w:val="en-GB"/>
        </w:rPr>
        <w:t>the “+new” button to create a new one.</w:t>
      </w:r>
    </w:p>
    <w:p w14:paraId="7E5E5923" w14:textId="77777777" w:rsidR="00146E18" w:rsidRPr="00306AFF" w:rsidRDefault="00146E18">
      <w:pPr>
        <w:spacing w:after="0"/>
        <w:rPr>
          <w:lang w:val="en-GB"/>
        </w:rPr>
      </w:pPr>
    </w:p>
    <w:p w14:paraId="048E9472" w14:textId="77777777" w:rsidR="00146E18" w:rsidRPr="00306AFF" w:rsidRDefault="00146E18">
      <w:pPr>
        <w:rPr>
          <w:lang w:val="en-GB"/>
        </w:rPr>
      </w:pPr>
    </w:p>
    <w:p w14:paraId="6CE18F49" w14:textId="77777777" w:rsidR="00146E18" w:rsidRPr="00306AFF" w:rsidRDefault="00146E18">
      <w:pPr>
        <w:spacing w:after="0"/>
        <w:rPr>
          <w:lang w:val="en-GB"/>
        </w:rPr>
      </w:pPr>
    </w:p>
    <w:p w14:paraId="2442D45D"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5C7A12A7" wp14:editId="522A85C8">
            <wp:extent cx="5759140" cy="2933700"/>
            <wp:effectExtent l="0" t="0" r="0" b="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5759140" cy="2933700"/>
                    </a:xfrm>
                    <a:prstGeom prst="rect">
                      <a:avLst/>
                    </a:prstGeom>
                    <a:ln/>
                  </pic:spPr>
                </pic:pic>
              </a:graphicData>
            </a:graphic>
          </wp:inline>
        </w:drawing>
      </w:r>
      <w:r w:rsidRPr="00306AFF">
        <w:rPr>
          <w:color w:val="666666"/>
          <w:sz w:val="18"/>
          <w:szCs w:val="18"/>
          <w:lang w:val="en-GB"/>
        </w:rPr>
        <w:t>Figure 4: Print-out definition overview</w:t>
      </w:r>
    </w:p>
    <w:p w14:paraId="32D9BC8B" w14:textId="367BED18" w:rsidR="00146E18" w:rsidRPr="00306AFF" w:rsidRDefault="008F45CE">
      <w:pPr>
        <w:rPr>
          <w:lang w:val="en-GB"/>
        </w:rPr>
      </w:pPr>
      <w:r w:rsidRPr="00306AFF">
        <w:rPr>
          <w:lang w:val="en-GB"/>
        </w:rPr>
        <w:t>Once a print-out definition has been opened or created, a new screen will appear (fig. 5). Here</w:t>
      </w:r>
      <w:r w:rsidR="00A359A9" w:rsidRPr="00306AFF">
        <w:rPr>
          <w:lang w:val="en-GB"/>
        </w:rPr>
        <w:t>,</w:t>
      </w:r>
      <w:r w:rsidRPr="00306AFF">
        <w:rPr>
          <w:lang w:val="en-GB"/>
        </w:rPr>
        <w:t xml:space="preserve"> you can edit the definition settings. The screen consists of three sections: </w:t>
      </w:r>
      <w:r w:rsidR="00A351D0">
        <w:rPr>
          <w:lang w:val="en-GB"/>
        </w:rPr>
        <w:t>“</w:t>
      </w:r>
      <w:r w:rsidRPr="00306AFF">
        <w:rPr>
          <w:lang w:val="en-GB"/>
        </w:rPr>
        <w:t>print-out definition</w:t>
      </w:r>
      <w:r w:rsidR="00A351D0">
        <w:rPr>
          <w:lang w:val="en-GB"/>
        </w:rPr>
        <w:t>”</w:t>
      </w:r>
      <w:r w:rsidRPr="00306AFF">
        <w:rPr>
          <w:lang w:val="en-GB"/>
        </w:rPr>
        <w:t xml:space="preserve">, </w:t>
      </w:r>
      <w:r w:rsidR="00A351D0">
        <w:rPr>
          <w:lang w:val="en-GB"/>
        </w:rPr>
        <w:t>“</w:t>
      </w:r>
      <w:r w:rsidRPr="00306AFF">
        <w:rPr>
          <w:lang w:val="en-GB"/>
        </w:rPr>
        <w:t>linked to</w:t>
      </w:r>
      <w:r w:rsidR="00A351D0">
        <w:rPr>
          <w:lang w:val="en-GB"/>
        </w:rPr>
        <w:t>”</w:t>
      </w:r>
      <w:r w:rsidRPr="00306AFF">
        <w:rPr>
          <w:lang w:val="en-GB"/>
        </w:rPr>
        <w:t xml:space="preserve"> and </w:t>
      </w:r>
      <w:r w:rsidR="00A351D0">
        <w:rPr>
          <w:lang w:val="en-GB"/>
        </w:rPr>
        <w:t>“</w:t>
      </w:r>
      <w:r w:rsidRPr="00306AFF">
        <w:rPr>
          <w:lang w:val="en-GB"/>
        </w:rPr>
        <w:t>template</w:t>
      </w:r>
      <w:r w:rsidR="00A351D0">
        <w:rPr>
          <w:lang w:val="en-GB"/>
        </w:rPr>
        <w:t>”</w:t>
      </w:r>
      <w:r w:rsidRPr="00306AFF">
        <w:rPr>
          <w:lang w:val="en-GB"/>
        </w:rPr>
        <w:t xml:space="preserve">. Use the “print-out definition” section to configure the item description, menu, entity, day and display order. The item description, menu, entity and day will be displayed </w:t>
      </w:r>
      <w:r w:rsidR="00A359A9" w:rsidRPr="00306AFF">
        <w:rPr>
          <w:lang w:val="en-GB"/>
        </w:rPr>
        <w:t>o</w:t>
      </w:r>
      <w:r w:rsidRPr="00306AFF">
        <w:rPr>
          <w:lang w:val="en-GB"/>
        </w:rPr>
        <w:t xml:space="preserve">n the overview screen. The display order can be used to alter the order of display </w:t>
      </w:r>
      <w:r w:rsidR="00A359A9" w:rsidRPr="00306AFF">
        <w:rPr>
          <w:lang w:val="en-GB"/>
        </w:rPr>
        <w:t>o</w:t>
      </w:r>
      <w:r w:rsidRPr="00306AFF">
        <w:rPr>
          <w:lang w:val="en-GB"/>
        </w:rPr>
        <w:t>n the overview screen.</w:t>
      </w:r>
    </w:p>
    <w:p w14:paraId="6622E248" w14:textId="52D12419" w:rsidR="00146E18" w:rsidRPr="00306AFF" w:rsidRDefault="008F45CE">
      <w:pPr>
        <w:rPr>
          <w:lang w:val="en-GB"/>
        </w:rPr>
      </w:pPr>
      <w:r w:rsidRPr="00306AFF">
        <w:rPr>
          <w:lang w:val="en-GB"/>
        </w:rPr>
        <w:t>The menu option will be used in the separate printer app. For the entity, a number of options are available:</w:t>
      </w:r>
    </w:p>
    <w:p w14:paraId="634FD06D" w14:textId="04A68AEA" w:rsidR="00146E18" w:rsidRPr="00306AFF" w:rsidRDefault="008F45CE">
      <w:pPr>
        <w:rPr>
          <w:lang w:val="en-GB"/>
        </w:rPr>
      </w:pPr>
      <w:r w:rsidRPr="00306AFF">
        <w:rPr>
          <w:b/>
          <w:lang w:val="en-GB"/>
        </w:rPr>
        <w:t>OPU</w:t>
      </w:r>
      <w:r w:rsidRPr="00306AFF">
        <w:rPr>
          <w:lang w:val="en-GB"/>
        </w:rPr>
        <w:t xml:space="preserve"> - All patients with a pick</w:t>
      </w:r>
      <w:r w:rsidR="00306AFF" w:rsidRPr="00306AFF">
        <w:rPr>
          <w:lang w:val="en-GB"/>
        </w:rPr>
        <w:t>-</w:t>
      </w:r>
      <w:r w:rsidRPr="00306AFF">
        <w:rPr>
          <w:lang w:val="en-GB"/>
        </w:rPr>
        <w:t>up</w:t>
      </w:r>
      <w:r w:rsidR="00306AFF" w:rsidRPr="00306AFF">
        <w:rPr>
          <w:lang w:val="en-GB"/>
        </w:rPr>
        <w:t xml:space="preserve"> </w:t>
      </w:r>
      <w:r w:rsidRPr="00306AFF">
        <w:rPr>
          <w:lang w:val="en-GB"/>
        </w:rPr>
        <w:t>date will be selected. Typically used to label dishes and other “fresh” plastics.</w:t>
      </w:r>
    </w:p>
    <w:p w14:paraId="07FBD180" w14:textId="6E4A4DF5" w:rsidR="00146E18" w:rsidRPr="00306AFF" w:rsidRDefault="008F45CE">
      <w:pPr>
        <w:rPr>
          <w:lang w:val="en-GB"/>
        </w:rPr>
      </w:pPr>
      <w:r w:rsidRPr="00306AFF">
        <w:rPr>
          <w:b/>
          <w:lang w:val="en-GB"/>
        </w:rPr>
        <w:t xml:space="preserve">Semen </w:t>
      </w:r>
      <w:r w:rsidRPr="00306AFF">
        <w:rPr>
          <w:lang w:val="en-GB"/>
        </w:rPr>
        <w:t>- All fresh semen-related labels. Patient selection is based on the production date. This can also be used for IUI</w:t>
      </w:r>
      <w:r w:rsidR="00306AFF" w:rsidRPr="00306AFF">
        <w:rPr>
          <w:lang w:val="en-GB"/>
        </w:rPr>
        <w:t>-</w:t>
      </w:r>
      <w:r w:rsidRPr="00306AFF">
        <w:rPr>
          <w:lang w:val="en-GB"/>
        </w:rPr>
        <w:t>related label</w:t>
      </w:r>
      <w:r w:rsidR="00306AFF" w:rsidRPr="00306AFF">
        <w:rPr>
          <w:lang w:val="en-GB"/>
        </w:rPr>
        <w:t>l</w:t>
      </w:r>
      <w:r w:rsidRPr="00306AFF">
        <w:rPr>
          <w:lang w:val="en-GB"/>
        </w:rPr>
        <w:t>ing.</w:t>
      </w:r>
    </w:p>
    <w:p w14:paraId="62A0BE31" w14:textId="421E103D" w:rsidR="00146E18" w:rsidRPr="00306AFF" w:rsidRDefault="008F45CE">
      <w:pPr>
        <w:rPr>
          <w:lang w:val="en-GB"/>
        </w:rPr>
      </w:pPr>
      <w:r w:rsidRPr="00306AFF">
        <w:rPr>
          <w:b/>
          <w:lang w:val="en-GB"/>
        </w:rPr>
        <w:t>Thaw semen</w:t>
      </w:r>
      <w:r w:rsidRPr="00306AFF">
        <w:rPr>
          <w:lang w:val="en-GB"/>
        </w:rPr>
        <w:t xml:space="preserve"> - Labels will be generated for patients that have the “use cryo semen” toggle active in the system.</w:t>
      </w:r>
    </w:p>
    <w:p w14:paraId="4BAD3B76" w14:textId="3C62C7E5" w:rsidR="00146E18" w:rsidRPr="00306AFF" w:rsidRDefault="008F45CE">
      <w:pPr>
        <w:rPr>
          <w:lang w:val="en-GB"/>
        </w:rPr>
      </w:pPr>
      <w:r w:rsidRPr="00306AFF">
        <w:rPr>
          <w:b/>
          <w:lang w:val="en-GB"/>
        </w:rPr>
        <w:t xml:space="preserve">Thaw oocytes </w:t>
      </w:r>
      <w:r w:rsidRPr="00306AFF">
        <w:rPr>
          <w:lang w:val="en-GB"/>
        </w:rPr>
        <w:t>- Labels for cryo</w:t>
      </w:r>
      <w:r w:rsidR="00527050">
        <w:rPr>
          <w:lang w:val="en-GB"/>
        </w:rPr>
        <w:t>preserved</w:t>
      </w:r>
      <w:r w:rsidRPr="00306AFF">
        <w:rPr>
          <w:lang w:val="en-GB"/>
        </w:rPr>
        <w:t xml:space="preserve"> oocytes used. Based on the toggle “use cryo oocytes” in a witness cycle.</w:t>
      </w:r>
    </w:p>
    <w:p w14:paraId="4FCEF9A7" w14:textId="37974AD1" w:rsidR="00146E18" w:rsidRPr="00306AFF" w:rsidRDefault="008F45CE">
      <w:pPr>
        <w:rPr>
          <w:lang w:val="en-GB"/>
        </w:rPr>
      </w:pPr>
      <w:r w:rsidRPr="00306AFF">
        <w:rPr>
          <w:b/>
          <w:lang w:val="en-GB"/>
        </w:rPr>
        <w:t xml:space="preserve">Freeze </w:t>
      </w:r>
      <w:r w:rsidR="00A359A9" w:rsidRPr="00306AFF">
        <w:rPr>
          <w:b/>
          <w:lang w:val="en-GB"/>
        </w:rPr>
        <w:t>semen</w:t>
      </w:r>
      <w:r w:rsidR="00A359A9" w:rsidRPr="00306AFF">
        <w:rPr>
          <w:lang w:val="en-GB"/>
        </w:rPr>
        <w:t xml:space="preserve"> </w:t>
      </w:r>
      <w:r w:rsidRPr="00306AFF">
        <w:rPr>
          <w:lang w:val="en-GB"/>
        </w:rPr>
        <w:t>- Used to label straws in the cryo semen process.</w:t>
      </w:r>
    </w:p>
    <w:p w14:paraId="524C6910" w14:textId="77777777" w:rsidR="00146E18" w:rsidRPr="00306AFF" w:rsidRDefault="008F45CE">
      <w:pPr>
        <w:rPr>
          <w:lang w:val="en-GB"/>
        </w:rPr>
      </w:pPr>
      <w:r w:rsidRPr="00306AFF">
        <w:rPr>
          <w:b/>
          <w:lang w:val="en-GB"/>
        </w:rPr>
        <w:t>Freeze emb/ooc</w:t>
      </w:r>
      <w:r w:rsidRPr="00306AFF">
        <w:rPr>
          <w:lang w:val="en-GB"/>
        </w:rPr>
        <w:t xml:space="preserve"> - Used to label straws containing oocytes or embryos.</w:t>
      </w:r>
    </w:p>
    <w:p w14:paraId="58676C25" w14:textId="4DBA0D7D" w:rsidR="00146E18" w:rsidRPr="00306AFF" w:rsidRDefault="008F45CE">
      <w:pPr>
        <w:rPr>
          <w:lang w:val="en-GB"/>
        </w:rPr>
      </w:pPr>
      <w:r w:rsidRPr="00306AFF">
        <w:rPr>
          <w:lang w:val="en-GB"/>
        </w:rPr>
        <w:t>The field called “printer offset” can be used to give a specific print</w:t>
      </w:r>
      <w:r w:rsidR="0084231E">
        <w:rPr>
          <w:lang w:val="en-GB"/>
        </w:rPr>
        <w:t xml:space="preserve"> </w:t>
      </w:r>
      <w:r w:rsidRPr="00306AFF">
        <w:rPr>
          <w:lang w:val="en-GB"/>
        </w:rPr>
        <w:t>job a unique offset. Since all labels in eWitness are expected to be unique</w:t>
      </w:r>
      <w:r w:rsidR="00DE3646">
        <w:rPr>
          <w:lang w:val="en-GB"/>
        </w:rPr>
        <w:t>,</w:t>
      </w:r>
      <w:r w:rsidRPr="00306AFF">
        <w:rPr>
          <w:lang w:val="en-GB"/>
        </w:rPr>
        <w:t xml:space="preserve"> you can use this when combining multiple labels in one witness step.</w:t>
      </w:r>
    </w:p>
    <w:p w14:paraId="12AC9F69" w14:textId="0E550994" w:rsidR="00146E18" w:rsidRPr="00306AFF" w:rsidRDefault="008F45CE">
      <w:pPr>
        <w:rPr>
          <w:lang w:val="en-GB"/>
        </w:rPr>
      </w:pPr>
      <w:r w:rsidRPr="00306AFF">
        <w:rPr>
          <w:lang w:val="en-GB"/>
        </w:rPr>
        <w:t>The “</w:t>
      </w:r>
      <w:r w:rsidR="00DE3646" w:rsidRPr="00306AFF">
        <w:rPr>
          <w:lang w:val="en-GB"/>
        </w:rPr>
        <w:t xml:space="preserve">linked </w:t>
      </w:r>
      <w:r w:rsidRPr="00306AFF">
        <w:rPr>
          <w:lang w:val="en-GB"/>
        </w:rPr>
        <w:t>to” section is used to link the definition to a treatment type. Using quantity formula and exclusion, you can define the number of default labels to generate. eWitness uses unique labels so the number will also determine the number of unique barcodes to be generated. The field can hold a single number or use data from the eWitness system to determine the number of labels. For example, in the cryo ooc/emb process</w:t>
      </w:r>
      <w:r w:rsidR="00527050">
        <w:rPr>
          <w:lang w:val="en-GB"/>
        </w:rPr>
        <w:t>,</w:t>
      </w:r>
      <w:r w:rsidRPr="00306AFF">
        <w:rPr>
          <w:lang w:val="en-GB"/>
        </w:rPr>
        <w:t xml:space="preserve"> the number of oocytes/embryos to be cryopreserved can be used to set the number of labels</w:t>
      </w:r>
      <w:r w:rsidR="00527050">
        <w:rPr>
          <w:lang w:val="en-GB"/>
        </w:rPr>
        <w:t>,</w:t>
      </w:r>
      <w:r w:rsidRPr="00306AFF">
        <w:rPr>
          <w:lang w:val="en-GB"/>
        </w:rPr>
        <w:t xml:space="preserve"> or the volume of a semen production could change the number of labels needed. When the number needs to be based on a formula</w:t>
      </w:r>
      <w:r w:rsidR="004B61FD">
        <w:rPr>
          <w:lang w:val="en-GB"/>
        </w:rPr>
        <w:t>,</w:t>
      </w:r>
      <w:r w:rsidRPr="00306AFF">
        <w:rPr>
          <w:lang w:val="en-GB"/>
        </w:rPr>
        <w:t xml:space="preserve"> eFertility can assist in the definition.</w:t>
      </w:r>
    </w:p>
    <w:p w14:paraId="036C3C11" w14:textId="2D162F64" w:rsidR="00146E18" w:rsidRPr="00306AFF" w:rsidRDefault="008F45CE">
      <w:pPr>
        <w:rPr>
          <w:lang w:val="en-GB"/>
        </w:rPr>
      </w:pPr>
      <w:r w:rsidRPr="00306AFF">
        <w:rPr>
          <w:lang w:val="en-GB"/>
        </w:rPr>
        <w:t>The “template” section links the definition to the label design. Use the 🔍</w:t>
      </w:r>
      <w:r w:rsidR="004B61FD">
        <w:rPr>
          <w:lang w:val="en-GB"/>
        </w:rPr>
        <w:t xml:space="preserve"> </w:t>
      </w:r>
      <w:r w:rsidRPr="00306AFF">
        <w:rPr>
          <w:lang w:val="en-GB"/>
        </w:rPr>
        <w:t xml:space="preserve">button to select the desired label. Once you’re finished, click the </w:t>
      </w:r>
      <w:r w:rsidR="00527050">
        <w:rPr>
          <w:lang w:val="en-GB"/>
        </w:rPr>
        <w:t>“</w:t>
      </w:r>
      <w:r w:rsidRPr="00306AFF">
        <w:rPr>
          <w:lang w:val="en-GB"/>
        </w:rPr>
        <w:t>save</w:t>
      </w:r>
      <w:r w:rsidR="00527050">
        <w:rPr>
          <w:lang w:val="en-GB"/>
        </w:rPr>
        <w:t>”</w:t>
      </w:r>
      <w:r w:rsidRPr="00306AFF">
        <w:rPr>
          <w:lang w:val="en-GB"/>
        </w:rPr>
        <w:t xml:space="preserve"> button to save.</w:t>
      </w:r>
    </w:p>
    <w:p w14:paraId="6A48FF23" w14:textId="63BB2C0A" w:rsidR="00146E18" w:rsidRPr="00306AFF" w:rsidRDefault="008F45CE">
      <w:pPr>
        <w:rPr>
          <w:lang w:val="en-GB"/>
        </w:rPr>
      </w:pPr>
      <w:r w:rsidRPr="00306AFF">
        <w:rPr>
          <w:lang w:val="en-GB"/>
        </w:rPr>
        <w:lastRenderedPageBreak/>
        <w:t>Finally</w:t>
      </w:r>
      <w:r w:rsidR="00527050">
        <w:rPr>
          <w:lang w:val="en-GB"/>
        </w:rPr>
        <w:t>,</w:t>
      </w:r>
      <w:r w:rsidRPr="00306AFF">
        <w:rPr>
          <w:lang w:val="en-GB"/>
        </w:rPr>
        <w:t xml:space="preserve"> the “printer name” </w:t>
      </w:r>
      <w:r w:rsidR="00527050">
        <w:rPr>
          <w:lang w:val="en-GB"/>
        </w:rPr>
        <w:t xml:space="preserve">field </w:t>
      </w:r>
      <w:r w:rsidRPr="00306AFF">
        <w:rPr>
          <w:lang w:val="en-GB"/>
        </w:rPr>
        <w:t>is used to pre</w:t>
      </w:r>
      <w:r w:rsidR="00527050">
        <w:rPr>
          <w:lang w:val="en-GB"/>
        </w:rPr>
        <w:t>-</w:t>
      </w:r>
      <w:r w:rsidRPr="00306AFF">
        <w:rPr>
          <w:lang w:val="en-GB"/>
        </w:rPr>
        <w:t>select the right printer to produce the label. Any part of the printer name is used to limit the list of printers. This way</w:t>
      </w:r>
      <w:r w:rsidR="00527050">
        <w:rPr>
          <w:lang w:val="en-GB"/>
        </w:rPr>
        <w:t>,</w:t>
      </w:r>
      <w:r w:rsidRPr="00306AFF">
        <w:rPr>
          <w:lang w:val="en-GB"/>
        </w:rPr>
        <w:t xml:space="preserve"> you do not run the risk of sending labels to the wrong printer.</w:t>
      </w:r>
    </w:p>
    <w:p w14:paraId="0D70CCF1" w14:textId="77777777" w:rsidR="00146E18" w:rsidRPr="00306AFF" w:rsidRDefault="008F45CE">
      <w:pPr>
        <w:rPr>
          <w:lang w:val="en-GB"/>
        </w:rPr>
      </w:pPr>
      <w:r w:rsidRPr="00306AFF">
        <w:rPr>
          <w:noProof/>
          <w:lang w:val="en-GB"/>
        </w:rPr>
        <w:drawing>
          <wp:inline distT="114300" distB="114300" distL="114300" distR="114300" wp14:anchorId="445B1FD3" wp14:editId="76E0B724">
            <wp:extent cx="5759140" cy="3467100"/>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5"/>
                    <a:srcRect/>
                    <a:stretch>
                      <a:fillRect/>
                    </a:stretch>
                  </pic:blipFill>
                  <pic:spPr>
                    <a:xfrm>
                      <a:off x="0" y="0"/>
                      <a:ext cx="5759140" cy="3467100"/>
                    </a:xfrm>
                    <a:prstGeom prst="rect">
                      <a:avLst/>
                    </a:prstGeom>
                    <a:ln/>
                  </pic:spPr>
                </pic:pic>
              </a:graphicData>
            </a:graphic>
          </wp:inline>
        </w:drawing>
      </w:r>
      <w:r w:rsidRPr="00306AFF">
        <w:rPr>
          <w:color w:val="666666"/>
          <w:sz w:val="18"/>
          <w:szCs w:val="18"/>
          <w:lang w:val="en-GB"/>
        </w:rPr>
        <w:t>Figure 5: Editing a print-out definition</w:t>
      </w:r>
    </w:p>
    <w:p w14:paraId="3B72EA41" w14:textId="079BADEC" w:rsidR="00146E18" w:rsidRPr="00306AFF" w:rsidRDefault="008F45CE">
      <w:pPr>
        <w:pBdr>
          <w:top w:val="nil"/>
          <w:left w:val="nil"/>
          <w:bottom w:val="nil"/>
          <w:right w:val="nil"/>
          <w:between w:val="nil"/>
        </w:pBdr>
        <w:rPr>
          <w:lang w:val="en-GB"/>
        </w:rPr>
      </w:pPr>
      <w:r w:rsidRPr="00306AFF">
        <w:rPr>
          <w:lang w:val="en-GB"/>
        </w:rPr>
        <w:t xml:space="preserve">When </w:t>
      </w:r>
      <w:r w:rsidR="00527050">
        <w:rPr>
          <w:lang w:val="en-GB"/>
        </w:rPr>
        <w:t xml:space="preserve">you use </w:t>
      </w:r>
      <w:r w:rsidRPr="00306AFF">
        <w:rPr>
          <w:lang w:val="en-GB"/>
        </w:rPr>
        <w:t>the print</w:t>
      </w:r>
      <w:r w:rsidR="00527050">
        <w:rPr>
          <w:lang w:val="en-GB"/>
        </w:rPr>
        <w:t xml:space="preserve"> </w:t>
      </w:r>
      <w:r w:rsidRPr="00306AFF">
        <w:rPr>
          <w:lang w:val="en-GB"/>
        </w:rPr>
        <w:t>tool</w:t>
      </w:r>
      <w:r w:rsidR="00527050">
        <w:rPr>
          <w:lang w:val="en-GB"/>
        </w:rPr>
        <w:t>,</w:t>
      </w:r>
      <w:r w:rsidRPr="00306AFF">
        <w:rPr>
          <w:lang w:val="en-GB"/>
        </w:rPr>
        <w:t xml:space="preserve"> these definitions are displayed and linked to the patients on the witness </w:t>
      </w:r>
      <w:r w:rsidR="00A34A67">
        <w:rPr>
          <w:lang w:val="en-GB"/>
        </w:rPr>
        <w:t>overview screen</w:t>
      </w:r>
      <w:r w:rsidRPr="00306AFF">
        <w:rPr>
          <w:lang w:val="en-GB"/>
        </w:rPr>
        <w:t>. From the tool</w:t>
      </w:r>
      <w:r w:rsidR="00527050">
        <w:rPr>
          <w:lang w:val="en-GB"/>
        </w:rPr>
        <w:t>,</w:t>
      </w:r>
      <w:r w:rsidRPr="00306AFF">
        <w:rPr>
          <w:lang w:val="en-GB"/>
        </w:rPr>
        <w:t xml:space="preserve"> the witness cycles are linked to label definitions.</w:t>
      </w:r>
    </w:p>
    <w:p w14:paraId="42919C00" w14:textId="349B7CDA" w:rsidR="00146E18" w:rsidRDefault="008F45CE" w:rsidP="00F81B11">
      <w:pPr>
        <w:pBdr>
          <w:top w:val="nil"/>
          <w:left w:val="nil"/>
          <w:bottom w:val="nil"/>
          <w:right w:val="nil"/>
          <w:between w:val="nil"/>
        </w:pBdr>
        <w:spacing w:after="120"/>
        <w:rPr>
          <w:i/>
          <w:lang w:val="en-GB"/>
        </w:rPr>
      </w:pPr>
      <w:r w:rsidRPr="00306AFF">
        <w:rPr>
          <w:i/>
          <w:lang w:val="en-GB"/>
        </w:rPr>
        <w:t xml:space="preserve">Attention: </w:t>
      </w:r>
      <w:r w:rsidR="001A478E" w:rsidRPr="00306AFF">
        <w:rPr>
          <w:i/>
          <w:lang w:val="en-GB"/>
        </w:rPr>
        <w:t xml:space="preserve">Please </w:t>
      </w:r>
      <w:r w:rsidRPr="00306AFF">
        <w:rPr>
          <w:i/>
          <w:lang w:val="en-GB"/>
        </w:rPr>
        <w:t>note that printed labels contain sensitive patient data. Furthermore</w:t>
      </w:r>
      <w:r w:rsidR="001A478E">
        <w:rPr>
          <w:i/>
          <w:lang w:val="en-GB"/>
        </w:rPr>
        <w:t>,</w:t>
      </w:r>
      <w:r w:rsidRPr="00306AFF">
        <w:rPr>
          <w:i/>
          <w:lang w:val="en-GB"/>
        </w:rPr>
        <w:t xml:space="preserve"> the ink foil also contains the same data (in reverse). Please be aware that not only the labels</w:t>
      </w:r>
      <w:r w:rsidR="001A478E">
        <w:rPr>
          <w:i/>
          <w:lang w:val="en-GB"/>
        </w:rPr>
        <w:t>,</w:t>
      </w:r>
      <w:r w:rsidRPr="00306AFF">
        <w:rPr>
          <w:i/>
          <w:lang w:val="en-GB"/>
        </w:rPr>
        <w:t xml:space="preserve"> but also the ink foil is properly discarded after use.</w:t>
      </w:r>
    </w:p>
    <w:p w14:paraId="0B12896A" w14:textId="77777777" w:rsidR="00F81B11" w:rsidRPr="00306AFF" w:rsidRDefault="00F81B11" w:rsidP="00F81B11">
      <w:pPr>
        <w:pBdr>
          <w:top w:val="nil"/>
          <w:left w:val="nil"/>
          <w:bottom w:val="nil"/>
          <w:right w:val="nil"/>
          <w:between w:val="nil"/>
        </w:pBdr>
        <w:spacing w:after="0"/>
        <w:rPr>
          <w:i/>
          <w:lang w:val="en-GB"/>
        </w:rPr>
      </w:pPr>
    </w:p>
    <w:p w14:paraId="671A846A" w14:textId="77777777" w:rsidR="00146E18" w:rsidRPr="00306AFF" w:rsidRDefault="008F45CE">
      <w:pPr>
        <w:pStyle w:val="Overskrift2"/>
        <w:spacing w:after="0"/>
        <w:rPr>
          <w:lang w:val="en-GB"/>
        </w:rPr>
      </w:pPr>
      <w:bookmarkStart w:id="6" w:name="_Toc171495150"/>
      <w:r w:rsidRPr="00306AFF">
        <w:rPr>
          <w:lang w:val="en-GB"/>
        </w:rPr>
        <w:t>Step 3: Define witness points</w:t>
      </w:r>
      <w:bookmarkEnd w:id="6"/>
    </w:p>
    <w:p w14:paraId="7F56BD3B" w14:textId="77777777" w:rsidR="00146E18" w:rsidRPr="00306AFF" w:rsidRDefault="00146E18">
      <w:pPr>
        <w:spacing w:after="0"/>
        <w:rPr>
          <w:lang w:val="en-GB"/>
        </w:rPr>
      </w:pPr>
    </w:p>
    <w:p w14:paraId="3DA681C3" w14:textId="3A09152A" w:rsidR="00146E18" w:rsidRPr="00306AFF" w:rsidRDefault="008F45CE">
      <w:pPr>
        <w:spacing w:after="0"/>
        <w:rPr>
          <w:lang w:val="en-GB"/>
        </w:rPr>
      </w:pPr>
      <w:r w:rsidRPr="00306AFF">
        <w:rPr>
          <w:lang w:val="en-GB"/>
        </w:rPr>
        <w:t>The last step in the eWitness set</w:t>
      </w:r>
      <w:r w:rsidR="001A478E">
        <w:rPr>
          <w:lang w:val="en-GB"/>
        </w:rPr>
        <w:t>-</w:t>
      </w:r>
      <w:r w:rsidRPr="00306AFF">
        <w:rPr>
          <w:lang w:val="en-GB"/>
        </w:rPr>
        <w:t>up is defining the actual witness points. Using the process steps from your clinic, witness points will be triggered at the desired points in your workflow. These witness points have no direct relation to the label design and generation. All labels that belong to a patient are used during the witnessing process. Witness points are defined by adding signatures. The signature name is used to define all types of validation of process steps.</w:t>
      </w:r>
    </w:p>
    <w:p w14:paraId="37CCDD19" w14:textId="77777777" w:rsidR="00146E18" w:rsidRPr="00306AFF" w:rsidRDefault="00146E18">
      <w:pPr>
        <w:spacing w:after="0"/>
        <w:rPr>
          <w:lang w:val="en-GB"/>
        </w:rPr>
      </w:pPr>
    </w:p>
    <w:p w14:paraId="494AD7F5" w14:textId="24BEBDEA" w:rsidR="00146E18" w:rsidRPr="00306AFF" w:rsidRDefault="008F45CE">
      <w:pPr>
        <w:spacing w:after="0"/>
        <w:rPr>
          <w:lang w:val="en-GB"/>
        </w:rPr>
      </w:pPr>
      <w:r w:rsidRPr="00306AFF">
        <w:rPr>
          <w:lang w:val="en-GB"/>
        </w:rPr>
        <w:t xml:space="preserve">In the </w:t>
      </w:r>
      <w:r w:rsidR="007C02AE">
        <w:rPr>
          <w:lang w:val="en-GB"/>
        </w:rPr>
        <w:t>“S</w:t>
      </w:r>
      <w:r w:rsidRPr="00306AFF">
        <w:rPr>
          <w:lang w:val="en-GB"/>
        </w:rPr>
        <w:t>ettings</w:t>
      </w:r>
      <w:r w:rsidR="007C02AE">
        <w:rPr>
          <w:lang w:val="en-GB"/>
        </w:rPr>
        <w:t>”</w:t>
      </w:r>
      <w:r w:rsidRPr="00306AFF">
        <w:rPr>
          <w:lang w:val="en-GB"/>
        </w:rPr>
        <w:t xml:space="preserve"> menu, click on </w:t>
      </w:r>
      <w:r w:rsidR="00527050">
        <w:rPr>
          <w:lang w:val="en-GB"/>
        </w:rPr>
        <w:t>“</w:t>
      </w:r>
      <w:r w:rsidRPr="00306AFF">
        <w:rPr>
          <w:lang w:val="en-GB"/>
        </w:rPr>
        <w:t>Witness points</w:t>
      </w:r>
      <w:r w:rsidR="00527050">
        <w:rPr>
          <w:lang w:val="en-GB"/>
        </w:rPr>
        <w:t>”</w:t>
      </w:r>
      <w:r w:rsidRPr="00306AFF">
        <w:rPr>
          <w:lang w:val="en-GB"/>
        </w:rPr>
        <w:t xml:space="preserve">. This will give you an overview of your witness points (fig. 6). On this page, you can edit existing witness points or define new ones. Click on a column in the list of witness points to open it, or </w:t>
      </w:r>
      <w:r w:rsidR="00153A7E">
        <w:rPr>
          <w:lang w:val="en-GB"/>
        </w:rPr>
        <w:t xml:space="preserve">click </w:t>
      </w:r>
      <w:r w:rsidRPr="00306AFF">
        <w:rPr>
          <w:lang w:val="en-GB"/>
        </w:rPr>
        <w:t>the “+new” button to create a new one.</w:t>
      </w:r>
    </w:p>
    <w:p w14:paraId="574B9D9B" w14:textId="77777777" w:rsidR="00146E18" w:rsidRPr="00306AFF" w:rsidRDefault="00146E18">
      <w:pPr>
        <w:rPr>
          <w:lang w:val="en-GB"/>
        </w:rPr>
      </w:pPr>
    </w:p>
    <w:p w14:paraId="0AEA27B7" w14:textId="77777777" w:rsidR="00146E18" w:rsidRPr="00306AFF" w:rsidRDefault="00146E18">
      <w:pPr>
        <w:spacing w:after="0"/>
        <w:rPr>
          <w:lang w:val="en-GB"/>
        </w:rPr>
      </w:pPr>
    </w:p>
    <w:p w14:paraId="54025A3E" w14:textId="77777777" w:rsidR="00146E18" w:rsidRPr="00306AFF" w:rsidRDefault="00146E18">
      <w:pPr>
        <w:spacing w:after="0"/>
        <w:rPr>
          <w:lang w:val="en-GB"/>
        </w:rPr>
      </w:pPr>
    </w:p>
    <w:p w14:paraId="794CD04A" w14:textId="77777777" w:rsidR="00146E18" w:rsidRPr="00306AFF" w:rsidRDefault="00146E18">
      <w:pPr>
        <w:pBdr>
          <w:top w:val="nil"/>
          <w:left w:val="nil"/>
          <w:bottom w:val="nil"/>
          <w:right w:val="nil"/>
          <w:between w:val="nil"/>
        </w:pBdr>
        <w:rPr>
          <w:lang w:val="en-GB"/>
        </w:rPr>
      </w:pPr>
    </w:p>
    <w:p w14:paraId="12DFA9EF" w14:textId="269BFB67" w:rsidR="00146E18" w:rsidRPr="00306AFF" w:rsidRDefault="008F45CE">
      <w:pPr>
        <w:pBdr>
          <w:top w:val="nil"/>
          <w:left w:val="nil"/>
          <w:bottom w:val="nil"/>
          <w:right w:val="nil"/>
          <w:between w:val="nil"/>
        </w:pBdr>
        <w:rPr>
          <w:lang w:val="en-GB"/>
        </w:rPr>
      </w:pPr>
      <w:r w:rsidRPr="00306AFF">
        <w:rPr>
          <w:noProof/>
          <w:lang w:val="en-GB"/>
        </w:rPr>
        <w:lastRenderedPageBreak/>
        <w:drawing>
          <wp:inline distT="114300" distB="114300" distL="114300" distR="114300" wp14:anchorId="25DEE9F3" wp14:editId="73C1CB24">
            <wp:extent cx="5759140" cy="2857500"/>
            <wp:effectExtent l="0" t="0" r="0" b="0"/>
            <wp:docPr id="2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6"/>
                    <a:srcRect/>
                    <a:stretch>
                      <a:fillRect/>
                    </a:stretch>
                  </pic:blipFill>
                  <pic:spPr>
                    <a:xfrm>
                      <a:off x="0" y="0"/>
                      <a:ext cx="5759140" cy="2857500"/>
                    </a:xfrm>
                    <a:prstGeom prst="rect">
                      <a:avLst/>
                    </a:prstGeom>
                    <a:ln/>
                  </pic:spPr>
                </pic:pic>
              </a:graphicData>
            </a:graphic>
          </wp:inline>
        </w:drawing>
      </w:r>
      <w:r w:rsidRPr="00306AFF">
        <w:rPr>
          <w:color w:val="666666"/>
          <w:sz w:val="18"/>
          <w:szCs w:val="18"/>
          <w:lang w:val="en-GB"/>
        </w:rPr>
        <w:t xml:space="preserve">Figure 6: </w:t>
      </w:r>
      <w:r w:rsidR="001A478E">
        <w:rPr>
          <w:color w:val="666666"/>
          <w:sz w:val="18"/>
          <w:szCs w:val="18"/>
          <w:lang w:val="en-GB"/>
        </w:rPr>
        <w:t>Overview of w</w:t>
      </w:r>
      <w:r w:rsidRPr="00306AFF">
        <w:rPr>
          <w:color w:val="666666"/>
          <w:sz w:val="18"/>
          <w:szCs w:val="18"/>
          <w:lang w:val="en-GB"/>
        </w:rPr>
        <w:t>itness points</w:t>
      </w:r>
    </w:p>
    <w:p w14:paraId="298703D4" w14:textId="4B27F990" w:rsidR="00146E18" w:rsidRPr="00306AFF" w:rsidRDefault="008F45CE">
      <w:pPr>
        <w:rPr>
          <w:lang w:val="en-GB"/>
        </w:rPr>
      </w:pPr>
      <w:r w:rsidRPr="00306AFF">
        <w:rPr>
          <w:lang w:val="en-GB"/>
        </w:rPr>
        <w:t>Once a witness point has been opened or created, a new screen will appear (fig. 7). Here</w:t>
      </w:r>
      <w:r w:rsidR="00153A7E">
        <w:rPr>
          <w:lang w:val="en-GB"/>
        </w:rPr>
        <w:t>,</w:t>
      </w:r>
      <w:r w:rsidRPr="00306AFF">
        <w:rPr>
          <w:lang w:val="en-GB"/>
        </w:rPr>
        <w:t xml:space="preserve"> you can edit the signature definition settings. The screen consists of one section: </w:t>
      </w:r>
      <w:r w:rsidR="00153A7E">
        <w:rPr>
          <w:lang w:val="en-GB"/>
        </w:rPr>
        <w:t>“</w:t>
      </w:r>
      <w:r w:rsidRPr="00306AFF">
        <w:rPr>
          <w:lang w:val="en-GB"/>
        </w:rPr>
        <w:t>define signature</w:t>
      </w:r>
      <w:r w:rsidR="001A478E">
        <w:rPr>
          <w:lang w:val="en-GB"/>
        </w:rPr>
        <w:t>”</w:t>
      </w:r>
      <w:r w:rsidRPr="00306AFF">
        <w:rPr>
          <w:lang w:val="en-GB"/>
        </w:rPr>
        <w:t>.</w:t>
      </w:r>
    </w:p>
    <w:p w14:paraId="3BAA92DD" w14:textId="77777777" w:rsidR="00146E18" w:rsidRPr="00306AFF" w:rsidRDefault="008F45CE">
      <w:pPr>
        <w:rPr>
          <w:lang w:val="en-GB"/>
        </w:rPr>
      </w:pPr>
      <w:r w:rsidRPr="00306AFF">
        <w:rPr>
          <w:noProof/>
          <w:lang w:val="en-GB"/>
        </w:rPr>
        <w:drawing>
          <wp:inline distT="114300" distB="114300" distL="114300" distR="114300" wp14:anchorId="6C9B294C" wp14:editId="178C4751">
            <wp:extent cx="5759140" cy="2679700"/>
            <wp:effectExtent l="0" t="0" r="0" b="0"/>
            <wp:docPr id="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5759140" cy="2679700"/>
                    </a:xfrm>
                    <a:prstGeom prst="rect">
                      <a:avLst/>
                    </a:prstGeom>
                    <a:ln/>
                  </pic:spPr>
                </pic:pic>
              </a:graphicData>
            </a:graphic>
          </wp:inline>
        </w:drawing>
      </w:r>
      <w:r w:rsidRPr="00306AFF">
        <w:rPr>
          <w:color w:val="666666"/>
          <w:sz w:val="18"/>
          <w:szCs w:val="18"/>
          <w:lang w:val="en-GB"/>
        </w:rPr>
        <w:t>Figure 7: Define signature</w:t>
      </w:r>
    </w:p>
    <w:p w14:paraId="19D100A1" w14:textId="4C1176CF" w:rsidR="00146E18" w:rsidRPr="00306AFF" w:rsidRDefault="008F45CE">
      <w:pPr>
        <w:rPr>
          <w:lang w:val="en-GB"/>
        </w:rPr>
      </w:pPr>
      <w:r w:rsidRPr="00306AFF">
        <w:rPr>
          <w:lang w:val="en-GB"/>
        </w:rPr>
        <w:t>On the definition screen for the signature</w:t>
      </w:r>
      <w:r w:rsidR="000E6DF6">
        <w:rPr>
          <w:lang w:val="en-GB"/>
        </w:rPr>
        <w:t>,</w:t>
      </w:r>
      <w:r w:rsidRPr="00306AFF">
        <w:rPr>
          <w:lang w:val="en-GB"/>
        </w:rPr>
        <w:t xml:space="preserve"> you define the name, type, dependencies and all other characteristics for the witness point. When defining a witness point, </w:t>
      </w:r>
      <w:r w:rsidR="000E6DF6">
        <w:rPr>
          <w:lang w:val="en-GB"/>
        </w:rPr>
        <w:t xml:space="preserve">you can use </w:t>
      </w:r>
      <w:r w:rsidRPr="00306AFF">
        <w:rPr>
          <w:lang w:val="en-GB"/>
        </w:rPr>
        <w:t xml:space="preserve">the elements listed in table 1. Once you’re finished, click the </w:t>
      </w:r>
      <w:r w:rsidR="000E6DF6">
        <w:rPr>
          <w:lang w:val="en-GB"/>
        </w:rPr>
        <w:t>“</w:t>
      </w:r>
      <w:r w:rsidRPr="00306AFF">
        <w:rPr>
          <w:lang w:val="en-GB"/>
        </w:rPr>
        <w:t>save</w:t>
      </w:r>
      <w:r w:rsidR="000E6DF6">
        <w:rPr>
          <w:lang w:val="en-GB"/>
        </w:rPr>
        <w:t>”</w:t>
      </w:r>
      <w:r w:rsidRPr="00306AFF">
        <w:rPr>
          <w:lang w:val="en-GB"/>
        </w:rPr>
        <w:t xml:space="preserve"> button to save.</w:t>
      </w:r>
    </w:p>
    <w:p w14:paraId="0211D9E3" w14:textId="77777777" w:rsidR="00146E18" w:rsidRPr="00306AFF" w:rsidRDefault="00146E18">
      <w:pPr>
        <w:rPr>
          <w:lang w:val="en-GB"/>
        </w:rPr>
      </w:pPr>
    </w:p>
    <w:tbl>
      <w:tblPr>
        <w:tblStyle w:val="a"/>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5790"/>
      </w:tblGrid>
      <w:tr w:rsidR="00146E18" w:rsidRPr="00306AFF" w14:paraId="1F55022D" w14:textId="77777777" w:rsidTr="00D85A64">
        <w:trPr>
          <w:cantSplit/>
          <w:trHeight w:val="400"/>
          <w:tblHeader/>
        </w:trPr>
        <w:tc>
          <w:tcPr>
            <w:tcW w:w="9060" w:type="dxa"/>
            <w:gridSpan w:val="2"/>
            <w:shd w:val="clear" w:color="auto" w:fill="C9DAF8"/>
            <w:tcMar>
              <w:top w:w="100" w:type="dxa"/>
              <w:left w:w="100" w:type="dxa"/>
              <w:bottom w:w="100" w:type="dxa"/>
              <w:right w:w="100" w:type="dxa"/>
            </w:tcMar>
          </w:tcPr>
          <w:p w14:paraId="01E09231" w14:textId="77777777" w:rsidR="00146E18" w:rsidRPr="00306AFF" w:rsidRDefault="008F45CE" w:rsidP="00D85A64">
            <w:pPr>
              <w:keepNext/>
              <w:widowControl w:val="0"/>
              <w:pBdr>
                <w:top w:val="nil"/>
                <w:left w:val="nil"/>
                <w:bottom w:val="nil"/>
                <w:right w:val="nil"/>
                <w:between w:val="nil"/>
              </w:pBdr>
              <w:spacing w:after="0"/>
              <w:rPr>
                <w:b/>
                <w:lang w:val="en-GB"/>
              </w:rPr>
            </w:pPr>
            <w:r w:rsidRPr="00306AFF">
              <w:rPr>
                <w:b/>
                <w:lang w:val="en-GB"/>
              </w:rPr>
              <w:lastRenderedPageBreak/>
              <w:t>Witness point definition</w:t>
            </w:r>
          </w:p>
        </w:tc>
      </w:tr>
      <w:tr w:rsidR="00146E18" w:rsidRPr="00306AFF" w14:paraId="3783461F" w14:textId="77777777" w:rsidTr="00D85A64">
        <w:trPr>
          <w:cantSplit/>
        </w:trPr>
        <w:tc>
          <w:tcPr>
            <w:tcW w:w="3270" w:type="dxa"/>
            <w:shd w:val="clear" w:color="auto" w:fill="auto"/>
            <w:tcMar>
              <w:top w:w="100" w:type="dxa"/>
              <w:left w:w="100" w:type="dxa"/>
              <w:bottom w:w="100" w:type="dxa"/>
              <w:right w:w="100" w:type="dxa"/>
            </w:tcMar>
          </w:tcPr>
          <w:p w14:paraId="1B412E72" w14:textId="77777777" w:rsidR="00146E18" w:rsidRPr="00306AFF" w:rsidRDefault="008F45CE" w:rsidP="00D85A64">
            <w:pPr>
              <w:keepNext/>
              <w:widowControl w:val="0"/>
              <w:pBdr>
                <w:top w:val="nil"/>
                <w:left w:val="nil"/>
                <w:bottom w:val="nil"/>
                <w:right w:val="nil"/>
                <w:between w:val="nil"/>
              </w:pBdr>
              <w:spacing w:after="0"/>
              <w:rPr>
                <w:lang w:val="en-GB"/>
              </w:rPr>
            </w:pPr>
            <w:r w:rsidRPr="00306AFF">
              <w:rPr>
                <w:lang w:val="en-GB"/>
              </w:rPr>
              <w:t>Signature name</w:t>
            </w:r>
          </w:p>
        </w:tc>
        <w:tc>
          <w:tcPr>
            <w:tcW w:w="5790" w:type="dxa"/>
            <w:shd w:val="clear" w:color="auto" w:fill="auto"/>
            <w:tcMar>
              <w:top w:w="100" w:type="dxa"/>
              <w:left w:w="100" w:type="dxa"/>
              <w:bottom w:w="100" w:type="dxa"/>
              <w:right w:w="100" w:type="dxa"/>
            </w:tcMar>
          </w:tcPr>
          <w:p w14:paraId="2E9F7CCB" w14:textId="77777777" w:rsidR="00146E18" w:rsidRPr="00306AFF" w:rsidRDefault="008F45CE" w:rsidP="00D85A64">
            <w:pPr>
              <w:keepNext/>
              <w:widowControl w:val="0"/>
              <w:pBdr>
                <w:top w:val="nil"/>
                <w:left w:val="nil"/>
                <w:bottom w:val="nil"/>
                <w:right w:val="nil"/>
                <w:between w:val="nil"/>
              </w:pBdr>
              <w:spacing w:after="0"/>
              <w:rPr>
                <w:lang w:val="en-GB"/>
              </w:rPr>
            </w:pPr>
            <w:r w:rsidRPr="00306AFF">
              <w:rPr>
                <w:lang w:val="en-GB"/>
              </w:rPr>
              <w:t>Name as displayed in the eWitness app.</w:t>
            </w:r>
          </w:p>
        </w:tc>
      </w:tr>
      <w:tr w:rsidR="00146E18" w:rsidRPr="00306AFF" w14:paraId="51811481" w14:textId="77777777" w:rsidTr="00D85A64">
        <w:trPr>
          <w:cantSplit/>
        </w:trPr>
        <w:tc>
          <w:tcPr>
            <w:tcW w:w="3270" w:type="dxa"/>
            <w:shd w:val="clear" w:color="auto" w:fill="auto"/>
            <w:tcMar>
              <w:top w:w="100" w:type="dxa"/>
              <w:left w:w="100" w:type="dxa"/>
              <w:bottom w:w="100" w:type="dxa"/>
              <w:right w:w="100" w:type="dxa"/>
            </w:tcMar>
          </w:tcPr>
          <w:p w14:paraId="4225ECF3" w14:textId="77777777" w:rsidR="00146E18" w:rsidRPr="00306AFF" w:rsidRDefault="008F45CE" w:rsidP="00D85A64">
            <w:pPr>
              <w:keepNext/>
              <w:widowControl w:val="0"/>
              <w:pBdr>
                <w:top w:val="nil"/>
                <w:left w:val="nil"/>
                <w:bottom w:val="nil"/>
                <w:right w:val="nil"/>
                <w:between w:val="nil"/>
              </w:pBdr>
              <w:spacing w:after="0"/>
              <w:rPr>
                <w:lang w:val="en-GB"/>
              </w:rPr>
            </w:pPr>
            <w:r w:rsidRPr="00306AFF">
              <w:rPr>
                <w:lang w:val="en-GB"/>
              </w:rPr>
              <w:t>Type</w:t>
            </w:r>
          </w:p>
        </w:tc>
        <w:tc>
          <w:tcPr>
            <w:tcW w:w="5790" w:type="dxa"/>
            <w:shd w:val="clear" w:color="auto" w:fill="auto"/>
            <w:tcMar>
              <w:top w:w="100" w:type="dxa"/>
              <w:left w:w="100" w:type="dxa"/>
              <w:bottom w:w="100" w:type="dxa"/>
              <w:right w:w="100" w:type="dxa"/>
            </w:tcMar>
          </w:tcPr>
          <w:p w14:paraId="44001060" w14:textId="166C04D8" w:rsidR="00146E18" w:rsidRPr="00306AFF" w:rsidRDefault="008F45CE" w:rsidP="00D85A64">
            <w:pPr>
              <w:keepNext/>
              <w:spacing w:after="0"/>
              <w:rPr>
                <w:lang w:val="en-GB"/>
              </w:rPr>
            </w:pPr>
            <w:r w:rsidRPr="00306AFF">
              <w:rPr>
                <w:lang w:val="en-GB"/>
              </w:rPr>
              <w:t>In order to display and use in the eWitness app</w:t>
            </w:r>
            <w:r w:rsidR="001A478E">
              <w:rPr>
                <w:lang w:val="en-GB"/>
              </w:rPr>
              <w:t>,</w:t>
            </w:r>
            <w:r w:rsidRPr="00306AFF">
              <w:rPr>
                <w:lang w:val="en-GB"/>
              </w:rPr>
              <w:t xml:space="preserve"> use “barcode” as the type. </w:t>
            </w:r>
            <w:r w:rsidR="00A376F0">
              <w:rPr>
                <w:lang w:val="en-GB"/>
              </w:rPr>
              <w:t>The type “p</w:t>
            </w:r>
            <w:r w:rsidRPr="00306AFF">
              <w:rPr>
                <w:lang w:val="en-GB"/>
              </w:rPr>
              <w:t>atient</w:t>
            </w:r>
            <w:r w:rsidR="00A376F0">
              <w:rPr>
                <w:lang w:val="en-GB"/>
              </w:rPr>
              <w:t>”</w:t>
            </w:r>
            <w:r w:rsidRPr="00306AFF">
              <w:rPr>
                <w:lang w:val="en-GB"/>
              </w:rPr>
              <w:t xml:space="preserve"> can be used in the back-office application to let a patient put in a signature using handwriting.</w:t>
            </w:r>
          </w:p>
        </w:tc>
      </w:tr>
      <w:tr w:rsidR="00146E18" w:rsidRPr="00306AFF" w14:paraId="25770844" w14:textId="77777777" w:rsidTr="00D85A64">
        <w:trPr>
          <w:cantSplit/>
        </w:trPr>
        <w:tc>
          <w:tcPr>
            <w:tcW w:w="3270" w:type="dxa"/>
            <w:shd w:val="clear" w:color="auto" w:fill="auto"/>
            <w:tcMar>
              <w:top w:w="100" w:type="dxa"/>
              <w:left w:w="100" w:type="dxa"/>
              <w:bottom w:w="100" w:type="dxa"/>
              <w:right w:w="100" w:type="dxa"/>
            </w:tcMar>
          </w:tcPr>
          <w:p w14:paraId="5FFC8CB3" w14:textId="77777777" w:rsidR="00146E18" w:rsidRPr="00306AFF" w:rsidRDefault="008F45CE">
            <w:pPr>
              <w:widowControl w:val="0"/>
              <w:pBdr>
                <w:top w:val="nil"/>
                <w:left w:val="nil"/>
                <w:bottom w:val="nil"/>
                <w:right w:val="nil"/>
                <w:between w:val="nil"/>
              </w:pBdr>
              <w:spacing w:after="0"/>
              <w:rPr>
                <w:lang w:val="en-GB"/>
              </w:rPr>
            </w:pPr>
            <w:r w:rsidRPr="00306AFF">
              <w:rPr>
                <w:lang w:val="en-GB"/>
              </w:rPr>
              <w:t>Widget</w:t>
            </w:r>
          </w:p>
        </w:tc>
        <w:tc>
          <w:tcPr>
            <w:tcW w:w="5790" w:type="dxa"/>
            <w:shd w:val="clear" w:color="auto" w:fill="auto"/>
            <w:tcMar>
              <w:top w:w="100" w:type="dxa"/>
              <w:left w:w="100" w:type="dxa"/>
              <w:bottom w:w="100" w:type="dxa"/>
              <w:right w:w="100" w:type="dxa"/>
            </w:tcMar>
          </w:tcPr>
          <w:p w14:paraId="76AEA82F" w14:textId="46AFC8AF" w:rsidR="00146E18" w:rsidRPr="00306AFF" w:rsidRDefault="008F45CE">
            <w:pPr>
              <w:spacing w:after="0"/>
              <w:rPr>
                <w:lang w:val="en-GB"/>
              </w:rPr>
            </w:pPr>
            <w:r w:rsidRPr="00306AFF">
              <w:rPr>
                <w:lang w:val="en-GB"/>
              </w:rPr>
              <w:t xml:space="preserve">Select the widget </w:t>
            </w:r>
            <w:r w:rsidR="001A478E">
              <w:rPr>
                <w:lang w:val="en-GB"/>
              </w:rPr>
              <w:t xml:space="preserve">for which </w:t>
            </w:r>
            <w:r w:rsidRPr="00306AFF">
              <w:rPr>
                <w:lang w:val="en-GB"/>
              </w:rPr>
              <w:t>you want to define the witness point.</w:t>
            </w:r>
          </w:p>
        </w:tc>
      </w:tr>
      <w:tr w:rsidR="00146E18" w:rsidRPr="00306AFF" w14:paraId="6B43062E" w14:textId="77777777" w:rsidTr="00D85A64">
        <w:trPr>
          <w:cantSplit/>
        </w:trPr>
        <w:tc>
          <w:tcPr>
            <w:tcW w:w="3270" w:type="dxa"/>
            <w:shd w:val="clear" w:color="auto" w:fill="auto"/>
            <w:tcMar>
              <w:top w:w="100" w:type="dxa"/>
              <w:left w:w="100" w:type="dxa"/>
              <w:bottom w:w="100" w:type="dxa"/>
              <w:right w:w="100" w:type="dxa"/>
            </w:tcMar>
          </w:tcPr>
          <w:p w14:paraId="6284CF79" w14:textId="77777777" w:rsidR="00146E18" w:rsidRPr="00306AFF" w:rsidRDefault="008F45CE">
            <w:pPr>
              <w:widowControl w:val="0"/>
              <w:pBdr>
                <w:top w:val="nil"/>
                <w:left w:val="nil"/>
                <w:bottom w:val="nil"/>
                <w:right w:val="nil"/>
                <w:between w:val="nil"/>
              </w:pBdr>
              <w:spacing w:after="0"/>
              <w:rPr>
                <w:lang w:val="en-GB"/>
              </w:rPr>
            </w:pPr>
            <w:r w:rsidRPr="00306AFF">
              <w:rPr>
                <w:lang w:val="en-GB"/>
              </w:rPr>
              <w:t>Limit to treatments</w:t>
            </w:r>
          </w:p>
        </w:tc>
        <w:tc>
          <w:tcPr>
            <w:tcW w:w="5790" w:type="dxa"/>
            <w:shd w:val="clear" w:color="auto" w:fill="auto"/>
            <w:tcMar>
              <w:top w:w="100" w:type="dxa"/>
              <w:left w:w="100" w:type="dxa"/>
              <w:bottom w:w="100" w:type="dxa"/>
              <w:right w:w="100" w:type="dxa"/>
            </w:tcMar>
          </w:tcPr>
          <w:p w14:paraId="1C184CB2" w14:textId="77777777" w:rsidR="00146E18" w:rsidRPr="00306AFF" w:rsidRDefault="008F45CE">
            <w:pPr>
              <w:widowControl w:val="0"/>
              <w:pBdr>
                <w:top w:val="nil"/>
                <w:left w:val="nil"/>
                <w:bottom w:val="nil"/>
                <w:right w:val="nil"/>
                <w:between w:val="nil"/>
              </w:pBdr>
              <w:spacing w:after="0"/>
              <w:rPr>
                <w:lang w:val="en-GB"/>
              </w:rPr>
            </w:pPr>
            <w:r w:rsidRPr="00306AFF">
              <w:rPr>
                <w:lang w:val="en-GB"/>
              </w:rPr>
              <w:t>Link the witness point to a type of treatment. Multiple treatments can be selected.</w:t>
            </w:r>
          </w:p>
        </w:tc>
      </w:tr>
      <w:tr w:rsidR="00146E18" w:rsidRPr="00306AFF" w14:paraId="4588D7DF" w14:textId="77777777" w:rsidTr="00D85A64">
        <w:trPr>
          <w:cantSplit/>
        </w:trPr>
        <w:tc>
          <w:tcPr>
            <w:tcW w:w="3270" w:type="dxa"/>
            <w:shd w:val="clear" w:color="auto" w:fill="auto"/>
            <w:tcMar>
              <w:top w:w="100" w:type="dxa"/>
              <w:left w:w="100" w:type="dxa"/>
              <w:bottom w:w="100" w:type="dxa"/>
              <w:right w:w="100" w:type="dxa"/>
            </w:tcMar>
          </w:tcPr>
          <w:p w14:paraId="0550F16D" w14:textId="77777777" w:rsidR="00146E18" w:rsidRPr="00306AFF" w:rsidRDefault="008F45CE">
            <w:pPr>
              <w:widowControl w:val="0"/>
              <w:pBdr>
                <w:top w:val="nil"/>
                <w:left w:val="nil"/>
                <w:bottom w:val="nil"/>
                <w:right w:val="nil"/>
                <w:between w:val="nil"/>
              </w:pBdr>
              <w:spacing w:after="0"/>
              <w:rPr>
                <w:lang w:val="en-GB"/>
              </w:rPr>
            </w:pPr>
            <w:r w:rsidRPr="00306AFF">
              <w:rPr>
                <w:lang w:val="en-GB"/>
              </w:rPr>
              <w:t>Depends on</w:t>
            </w:r>
          </w:p>
        </w:tc>
        <w:tc>
          <w:tcPr>
            <w:tcW w:w="5790" w:type="dxa"/>
            <w:shd w:val="clear" w:color="auto" w:fill="auto"/>
            <w:tcMar>
              <w:top w:w="100" w:type="dxa"/>
              <w:left w:w="100" w:type="dxa"/>
              <w:bottom w:w="100" w:type="dxa"/>
              <w:right w:w="100" w:type="dxa"/>
            </w:tcMar>
          </w:tcPr>
          <w:p w14:paraId="0D4A867E" w14:textId="349423E8" w:rsidR="00146E18" w:rsidRPr="00306AFF" w:rsidRDefault="008F45CE">
            <w:pPr>
              <w:widowControl w:val="0"/>
              <w:pBdr>
                <w:top w:val="nil"/>
                <w:left w:val="nil"/>
                <w:bottom w:val="nil"/>
                <w:right w:val="nil"/>
                <w:between w:val="nil"/>
              </w:pBdr>
              <w:spacing w:after="0"/>
              <w:rPr>
                <w:lang w:val="en-GB"/>
              </w:rPr>
            </w:pPr>
            <w:r w:rsidRPr="00306AFF">
              <w:rPr>
                <w:lang w:val="en-GB"/>
              </w:rPr>
              <w:t>This is used to chain witness points together. A witness point will not be available as long as the witness point it depends on is not validated (scanned). The “depends on” list is a list of the already defined signatures.</w:t>
            </w:r>
          </w:p>
          <w:p w14:paraId="7F164378" w14:textId="77777777" w:rsidR="00146E18" w:rsidRPr="00306AFF" w:rsidRDefault="00146E18">
            <w:pPr>
              <w:widowControl w:val="0"/>
              <w:pBdr>
                <w:top w:val="nil"/>
                <w:left w:val="nil"/>
                <w:bottom w:val="nil"/>
                <w:right w:val="nil"/>
                <w:between w:val="nil"/>
              </w:pBdr>
              <w:spacing w:after="0"/>
              <w:rPr>
                <w:lang w:val="en-GB"/>
              </w:rPr>
            </w:pPr>
          </w:p>
          <w:p w14:paraId="14275F89" w14:textId="2693EBF6" w:rsidR="00146E18" w:rsidRPr="00306AFF" w:rsidRDefault="008F45CE">
            <w:pPr>
              <w:widowControl w:val="0"/>
              <w:pBdr>
                <w:top w:val="nil"/>
                <w:left w:val="nil"/>
                <w:bottom w:val="nil"/>
                <w:right w:val="nil"/>
                <w:between w:val="nil"/>
              </w:pBdr>
              <w:spacing w:after="0"/>
              <w:rPr>
                <w:lang w:val="en-GB"/>
              </w:rPr>
            </w:pPr>
            <w:r w:rsidRPr="00306AFF">
              <w:rPr>
                <w:lang w:val="en-GB"/>
              </w:rPr>
              <w:t xml:space="preserve">Best practice when setting dependencies is to start by defining all witness points/process steps. </w:t>
            </w:r>
            <w:r w:rsidR="009B4BAF">
              <w:rPr>
                <w:lang w:val="en-GB"/>
              </w:rPr>
              <w:t>A</w:t>
            </w:r>
            <w:r w:rsidRPr="00306AFF">
              <w:rPr>
                <w:lang w:val="en-GB"/>
              </w:rPr>
              <w:t xml:space="preserve">ll new signatures will </w:t>
            </w:r>
            <w:r w:rsidR="009B4BAF">
              <w:rPr>
                <w:lang w:val="en-GB"/>
              </w:rPr>
              <w:t xml:space="preserve">only </w:t>
            </w:r>
            <w:r w:rsidRPr="00306AFF">
              <w:rPr>
                <w:lang w:val="en-GB"/>
              </w:rPr>
              <w:t>be visible</w:t>
            </w:r>
            <w:r w:rsidR="009B4BAF">
              <w:rPr>
                <w:lang w:val="en-GB"/>
              </w:rPr>
              <w:t xml:space="preserve"> after a re-login</w:t>
            </w:r>
            <w:r w:rsidRPr="00306AFF">
              <w:rPr>
                <w:lang w:val="en-GB"/>
              </w:rPr>
              <w:t>, so setting dependencies will be easier this way.</w:t>
            </w:r>
          </w:p>
        </w:tc>
      </w:tr>
      <w:tr w:rsidR="00146E18" w:rsidRPr="00306AFF" w14:paraId="0B5007C8" w14:textId="77777777" w:rsidTr="00D85A64">
        <w:trPr>
          <w:cantSplit/>
        </w:trPr>
        <w:tc>
          <w:tcPr>
            <w:tcW w:w="3270" w:type="dxa"/>
            <w:shd w:val="clear" w:color="auto" w:fill="auto"/>
            <w:tcMar>
              <w:top w:w="100" w:type="dxa"/>
              <w:left w:w="100" w:type="dxa"/>
              <w:bottom w:w="100" w:type="dxa"/>
              <w:right w:w="100" w:type="dxa"/>
            </w:tcMar>
          </w:tcPr>
          <w:p w14:paraId="2DCE5C55" w14:textId="77777777" w:rsidR="00146E18" w:rsidRPr="00306AFF" w:rsidRDefault="008F45CE">
            <w:pPr>
              <w:widowControl w:val="0"/>
              <w:pBdr>
                <w:top w:val="nil"/>
                <w:left w:val="nil"/>
                <w:bottom w:val="nil"/>
                <w:right w:val="nil"/>
                <w:between w:val="nil"/>
              </w:pBdr>
              <w:spacing w:after="0"/>
              <w:rPr>
                <w:lang w:val="en-GB"/>
              </w:rPr>
            </w:pPr>
            <w:r w:rsidRPr="00306AFF">
              <w:rPr>
                <w:lang w:val="en-GB"/>
              </w:rPr>
              <w:t>Type of dependency</w:t>
            </w:r>
          </w:p>
        </w:tc>
        <w:tc>
          <w:tcPr>
            <w:tcW w:w="5790" w:type="dxa"/>
            <w:shd w:val="clear" w:color="auto" w:fill="auto"/>
            <w:tcMar>
              <w:top w:w="100" w:type="dxa"/>
              <w:left w:w="100" w:type="dxa"/>
              <w:bottom w:w="100" w:type="dxa"/>
              <w:right w:w="100" w:type="dxa"/>
            </w:tcMar>
          </w:tcPr>
          <w:p w14:paraId="60B8E5F2" w14:textId="0DFC5587" w:rsidR="00146E18" w:rsidRPr="00306AFF" w:rsidRDefault="008F45CE">
            <w:pPr>
              <w:widowControl w:val="0"/>
              <w:pBdr>
                <w:top w:val="nil"/>
                <w:left w:val="nil"/>
                <w:bottom w:val="nil"/>
                <w:right w:val="nil"/>
                <w:between w:val="nil"/>
              </w:pBdr>
              <w:spacing w:after="0"/>
              <w:rPr>
                <w:lang w:val="en-GB"/>
              </w:rPr>
            </w:pPr>
            <w:r w:rsidRPr="00306AFF">
              <w:rPr>
                <w:lang w:val="en-GB"/>
              </w:rPr>
              <w:t xml:space="preserve">There are </w:t>
            </w:r>
            <w:r w:rsidR="009B4BAF">
              <w:rPr>
                <w:lang w:val="en-GB"/>
              </w:rPr>
              <w:t>three</w:t>
            </w:r>
            <w:r w:rsidRPr="00306AFF">
              <w:rPr>
                <w:lang w:val="en-GB"/>
              </w:rPr>
              <w:t xml:space="preserve"> types of dependencies. Each will have a different effect on the witness</w:t>
            </w:r>
            <w:r w:rsidR="009768A3">
              <w:rPr>
                <w:lang w:val="en-GB"/>
              </w:rPr>
              <w:t>ing</w:t>
            </w:r>
            <w:r w:rsidRPr="00306AFF">
              <w:rPr>
                <w:lang w:val="en-GB"/>
              </w:rPr>
              <w:t xml:space="preserve"> process</w:t>
            </w:r>
            <w:r w:rsidR="009B4BAF">
              <w:rPr>
                <w:lang w:val="en-GB"/>
              </w:rPr>
              <w:t>.</w:t>
            </w:r>
          </w:p>
          <w:p w14:paraId="305A502E" w14:textId="77777777" w:rsidR="00146E18" w:rsidRPr="00306AFF" w:rsidRDefault="00146E18">
            <w:pPr>
              <w:widowControl w:val="0"/>
              <w:pBdr>
                <w:top w:val="nil"/>
                <w:left w:val="nil"/>
                <w:bottom w:val="nil"/>
                <w:right w:val="nil"/>
                <w:between w:val="nil"/>
              </w:pBdr>
              <w:spacing w:after="0"/>
              <w:rPr>
                <w:lang w:val="en-GB"/>
              </w:rPr>
            </w:pPr>
          </w:p>
          <w:p w14:paraId="13C2B155" w14:textId="23A4137D" w:rsidR="00146E18" w:rsidRPr="00306AFF" w:rsidRDefault="008F45CE">
            <w:pPr>
              <w:widowControl w:val="0"/>
              <w:pBdr>
                <w:top w:val="nil"/>
                <w:left w:val="nil"/>
                <w:bottom w:val="nil"/>
                <w:right w:val="nil"/>
                <w:between w:val="nil"/>
              </w:pBdr>
              <w:spacing w:after="0"/>
              <w:rPr>
                <w:lang w:val="en-GB"/>
              </w:rPr>
            </w:pPr>
            <w:r w:rsidRPr="00306AFF">
              <w:rPr>
                <w:lang w:val="en-GB"/>
              </w:rPr>
              <w:t>The first, and default</w:t>
            </w:r>
            <w:r w:rsidR="00222F3B">
              <w:rPr>
                <w:lang w:val="en-GB"/>
              </w:rPr>
              <w:t>,</w:t>
            </w:r>
            <w:r w:rsidRPr="00306AFF">
              <w:rPr>
                <w:lang w:val="en-GB"/>
              </w:rPr>
              <w:t xml:space="preserve"> type is “standard”.</w:t>
            </w:r>
          </w:p>
          <w:p w14:paraId="2F19BB55" w14:textId="1886B577" w:rsidR="00146E18" w:rsidRPr="00306AFF" w:rsidRDefault="008F45CE">
            <w:pPr>
              <w:widowControl w:val="0"/>
              <w:pBdr>
                <w:top w:val="nil"/>
                <w:left w:val="nil"/>
                <w:bottom w:val="nil"/>
                <w:right w:val="nil"/>
                <w:between w:val="nil"/>
              </w:pBdr>
              <w:spacing w:after="0"/>
              <w:rPr>
                <w:lang w:val="en-GB"/>
              </w:rPr>
            </w:pPr>
            <w:r w:rsidRPr="00306AFF">
              <w:rPr>
                <w:lang w:val="en-GB"/>
              </w:rPr>
              <w:t>A witness point will only be available after the parent witness point is completed. This is true for all types</w:t>
            </w:r>
            <w:r w:rsidR="00222F3B">
              <w:rPr>
                <w:lang w:val="en-GB"/>
              </w:rPr>
              <w:t>,</w:t>
            </w:r>
            <w:r w:rsidRPr="00306AFF">
              <w:rPr>
                <w:lang w:val="en-GB"/>
              </w:rPr>
              <w:t xml:space="preserve"> but for this type</w:t>
            </w:r>
            <w:r w:rsidR="00222F3B">
              <w:rPr>
                <w:lang w:val="en-GB"/>
              </w:rPr>
              <w:t>,</w:t>
            </w:r>
            <w:r w:rsidRPr="00306AFF">
              <w:rPr>
                <w:lang w:val="en-GB"/>
              </w:rPr>
              <w:t xml:space="preserve"> it is the only condition</w:t>
            </w:r>
            <w:r w:rsidR="00222F3B">
              <w:rPr>
                <w:lang w:val="en-GB"/>
              </w:rPr>
              <w:t>.</w:t>
            </w:r>
          </w:p>
          <w:p w14:paraId="0934813A" w14:textId="77777777" w:rsidR="00146E18" w:rsidRPr="00306AFF" w:rsidRDefault="00146E18">
            <w:pPr>
              <w:widowControl w:val="0"/>
              <w:pBdr>
                <w:top w:val="nil"/>
                <w:left w:val="nil"/>
                <w:bottom w:val="nil"/>
                <w:right w:val="nil"/>
                <w:between w:val="nil"/>
              </w:pBdr>
              <w:spacing w:after="0"/>
              <w:rPr>
                <w:lang w:val="en-GB"/>
              </w:rPr>
            </w:pPr>
          </w:p>
          <w:p w14:paraId="3E4E3D47" w14:textId="2FA29369" w:rsidR="00146E18" w:rsidRPr="00306AFF" w:rsidRDefault="008F45CE">
            <w:pPr>
              <w:widowControl w:val="0"/>
              <w:pBdr>
                <w:top w:val="nil"/>
                <w:left w:val="nil"/>
                <w:bottom w:val="nil"/>
                <w:right w:val="nil"/>
                <w:between w:val="nil"/>
              </w:pBdr>
              <w:spacing w:after="0"/>
              <w:rPr>
                <w:lang w:val="en-GB"/>
              </w:rPr>
            </w:pPr>
            <w:r w:rsidRPr="00306AFF">
              <w:rPr>
                <w:lang w:val="en-GB"/>
              </w:rPr>
              <w:t xml:space="preserve">The second </w:t>
            </w:r>
            <w:r w:rsidR="00222F3B">
              <w:rPr>
                <w:lang w:val="en-GB"/>
              </w:rPr>
              <w:t xml:space="preserve">type is </w:t>
            </w:r>
            <w:r w:rsidRPr="00306AFF">
              <w:rPr>
                <w:lang w:val="en-GB"/>
              </w:rPr>
              <w:t>called “equal numbers”</w:t>
            </w:r>
            <w:r w:rsidR="00222F3B">
              <w:rPr>
                <w:lang w:val="en-GB"/>
              </w:rPr>
              <w:t xml:space="preserve">. It </w:t>
            </w:r>
            <w:r w:rsidRPr="00306AFF">
              <w:rPr>
                <w:lang w:val="en-GB"/>
              </w:rPr>
              <w:t>will check the number of scans performed during the previous witness point and will expect the same number of scans. Any deviation will result in a message about the difference.</w:t>
            </w:r>
          </w:p>
          <w:p w14:paraId="5A9190E7" w14:textId="77777777" w:rsidR="00146E18" w:rsidRPr="00306AFF" w:rsidRDefault="00146E18">
            <w:pPr>
              <w:widowControl w:val="0"/>
              <w:pBdr>
                <w:top w:val="nil"/>
                <w:left w:val="nil"/>
                <w:bottom w:val="nil"/>
                <w:right w:val="nil"/>
                <w:between w:val="nil"/>
              </w:pBdr>
              <w:spacing w:after="0"/>
              <w:rPr>
                <w:lang w:val="en-GB"/>
              </w:rPr>
            </w:pPr>
          </w:p>
          <w:p w14:paraId="1D70CC08" w14:textId="0AFDDFEA" w:rsidR="00146E18" w:rsidRPr="00306AFF" w:rsidRDefault="008F45CE">
            <w:pPr>
              <w:widowControl w:val="0"/>
              <w:pBdr>
                <w:top w:val="nil"/>
                <w:left w:val="nil"/>
                <w:bottom w:val="nil"/>
                <w:right w:val="nil"/>
                <w:between w:val="nil"/>
              </w:pBdr>
              <w:spacing w:after="0"/>
              <w:rPr>
                <w:lang w:val="en-GB"/>
              </w:rPr>
            </w:pPr>
            <w:r w:rsidRPr="00306AFF">
              <w:rPr>
                <w:lang w:val="en-GB"/>
              </w:rPr>
              <w:t>The third type is called “exact match”. It does the same as the second type, but in addition</w:t>
            </w:r>
            <w:r w:rsidR="00222F3B">
              <w:rPr>
                <w:lang w:val="en-GB"/>
              </w:rPr>
              <w:t>,</w:t>
            </w:r>
            <w:r w:rsidRPr="00306AFF">
              <w:rPr>
                <w:lang w:val="en-GB"/>
              </w:rPr>
              <w:t xml:space="preserve"> it will expect the exact unique labels scanned in the previous scan.</w:t>
            </w:r>
          </w:p>
        </w:tc>
      </w:tr>
      <w:tr w:rsidR="00146E18" w:rsidRPr="00306AFF" w14:paraId="758CF2FE" w14:textId="77777777" w:rsidTr="00D85A64">
        <w:trPr>
          <w:cantSplit/>
        </w:trPr>
        <w:tc>
          <w:tcPr>
            <w:tcW w:w="3270" w:type="dxa"/>
            <w:shd w:val="clear" w:color="auto" w:fill="auto"/>
            <w:tcMar>
              <w:top w:w="100" w:type="dxa"/>
              <w:left w:w="100" w:type="dxa"/>
              <w:bottom w:w="100" w:type="dxa"/>
              <w:right w:w="100" w:type="dxa"/>
            </w:tcMar>
          </w:tcPr>
          <w:p w14:paraId="184731F7" w14:textId="77777777" w:rsidR="00146E18" w:rsidRPr="00306AFF" w:rsidRDefault="008F45CE">
            <w:pPr>
              <w:widowControl w:val="0"/>
              <w:pBdr>
                <w:top w:val="nil"/>
                <w:left w:val="nil"/>
                <w:bottom w:val="nil"/>
                <w:right w:val="nil"/>
                <w:between w:val="nil"/>
              </w:pBdr>
              <w:spacing w:after="0"/>
              <w:rPr>
                <w:lang w:val="en-GB"/>
              </w:rPr>
            </w:pPr>
            <w:r w:rsidRPr="00306AFF">
              <w:rPr>
                <w:lang w:val="en-GB"/>
              </w:rPr>
              <w:t>Fixed quantity</w:t>
            </w:r>
          </w:p>
        </w:tc>
        <w:tc>
          <w:tcPr>
            <w:tcW w:w="5790" w:type="dxa"/>
            <w:shd w:val="clear" w:color="auto" w:fill="auto"/>
            <w:tcMar>
              <w:top w:w="100" w:type="dxa"/>
              <w:left w:w="100" w:type="dxa"/>
              <w:bottom w:w="100" w:type="dxa"/>
              <w:right w:w="100" w:type="dxa"/>
            </w:tcMar>
          </w:tcPr>
          <w:p w14:paraId="7E548DF2" w14:textId="45BC2DC3" w:rsidR="00146E18" w:rsidRPr="00306AFF" w:rsidRDefault="008F45CE">
            <w:pPr>
              <w:widowControl w:val="0"/>
              <w:spacing w:after="0"/>
              <w:rPr>
                <w:lang w:val="en-GB"/>
              </w:rPr>
            </w:pPr>
            <w:r w:rsidRPr="00306AFF">
              <w:rPr>
                <w:lang w:val="en-GB"/>
              </w:rPr>
              <w:t xml:space="preserve">When you fill this field with a whole number, </w:t>
            </w:r>
            <w:r w:rsidR="00D9273C">
              <w:rPr>
                <w:lang w:val="en-GB"/>
              </w:rPr>
              <w:t xml:space="preserve">it </w:t>
            </w:r>
            <w:r w:rsidRPr="00306AFF">
              <w:rPr>
                <w:lang w:val="en-GB"/>
              </w:rPr>
              <w:t>will represent the number of labels to be witnessed as a fixed number. By default (empty)</w:t>
            </w:r>
            <w:r w:rsidR="00D9273C">
              <w:rPr>
                <w:lang w:val="en-GB"/>
              </w:rPr>
              <w:t>,</w:t>
            </w:r>
            <w:r w:rsidRPr="00306AFF">
              <w:rPr>
                <w:lang w:val="en-GB"/>
              </w:rPr>
              <w:t xml:space="preserve"> the number of scans is not pre-set. </w:t>
            </w:r>
            <w:r w:rsidR="00254D3C">
              <w:rPr>
                <w:lang w:val="en-GB"/>
              </w:rPr>
              <w:t xml:space="preserve">If you set </w:t>
            </w:r>
            <w:r w:rsidRPr="00306AFF">
              <w:rPr>
                <w:lang w:val="en-GB"/>
              </w:rPr>
              <w:t>a number here</w:t>
            </w:r>
            <w:r w:rsidR="00254D3C">
              <w:rPr>
                <w:lang w:val="en-GB"/>
              </w:rPr>
              <w:t>,</w:t>
            </w:r>
            <w:r w:rsidRPr="00306AFF">
              <w:rPr>
                <w:lang w:val="en-GB"/>
              </w:rPr>
              <w:t xml:space="preserve"> the witness</w:t>
            </w:r>
            <w:r w:rsidR="009768A3">
              <w:rPr>
                <w:lang w:val="en-GB"/>
              </w:rPr>
              <w:t>ing</w:t>
            </w:r>
            <w:r w:rsidRPr="00306AFF">
              <w:rPr>
                <w:lang w:val="en-GB"/>
              </w:rPr>
              <w:t xml:space="preserve"> </w:t>
            </w:r>
            <w:r w:rsidR="009768A3">
              <w:rPr>
                <w:lang w:val="en-GB"/>
              </w:rPr>
              <w:t xml:space="preserve">process </w:t>
            </w:r>
            <w:r w:rsidRPr="00306AFF">
              <w:rPr>
                <w:lang w:val="en-GB"/>
              </w:rPr>
              <w:t>will stop when the num</w:t>
            </w:r>
            <w:r w:rsidR="00D85A64">
              <w:rPr>
                <w:lang w:val="en-GB"/>
              </w:rPr>
              <w:t>b</w:t>
            </w:r>
            <w:r w:rsidRPr="00306AFF">
              <w:rPr>
                <w:lang w:val="en-GB"/>
              </w:rPr>
              <w:t>er is reached</w:t>
            </w:r>
            <w:r w:rsidR="009768A3">
              <w:rPr>
                <w:lang w:val="en-GB"/>
              </w:rPr>
              <w:t>,</w:t>
            </w:r>
            <w:r w:rsidRPr="00306AFF">
              <w:rPr>
                <w:lang w:val="en-GB"/>
              </w:rPr>
              <w:t xml:space="preserve"> and </w:t>
            </w:r>
            <w:r w:rsidR="00254D3C">
              <w:rPr>
                <w:lang w:val="en-GB"/>
              </w:rPr>
              <w:t xml:space="preserve">a </w:t>
            </w:r>
            <w:r w:rsidRPr="00306AFF">
              <w:rPr>
                <w:lang w:val="en-GB"/>
              </w:rPr>
              <w:t xml:space="preserve">warning </w:t>
            </w:r>
            <w:r w:rsidR="009768A3">
              <w:rPr>
                <w:lang w:val="en-GB"/>
              </w:rPr>
              <w:t xml:space="preserve">will be shown </w:t>
            </w:r>
            <w:r w:rsidRPr="00306AFF">
              <w:rPr>
                <w:lang w:val="en-GB"/>
              </w:rPr>
              <w:t>if the number scanned does not match.</w:t>
            </w:r>
          </w:p>
          <w:p w14:paraId="0CD6661E" w14:textId="77777777" w:rsidR="00146E18" w:rsidRPr="00306AFF" w:rsidRDefault="00146E18">
            <w:pPr>
              <w:widowControl w:val="0"/>
              <w:spacing w:after="0"/>
              <w:rPr>
                <w:lang w:val="en-GB"/>
              </w:rPr>
            </w:pPr>
          </w:p>
          <w:p w14:paraId="18184147" w14:textId="4F867961" w:rsidR="00146E18" w:rsidRPr="00306AFF" w:rsidRDefault="008F45CE">
            <w:pPr>
              <w:widowControl w:val="0"/>
              <w:pBdr>
                <w:top w:val="nil"/>
                <w:left w:val="nil"/>
                <w:bottom w:val="nil"/>
                <w:right w:val="nil"/>
                <w:between w:val="nil"/>
              </w:pBdr>
              <w:spacing w:after="0"/>
              <w:rPr>
                <w:lang w:val="en-GB"/>
              </w:rPr>
            </w:pPr>
            <w:r w:rsidRPr="00306AFF">
              <w:rPr>
                <w:lang w:val="en-GB"/>
              </w:rPr>
              <w:t xml:space="preserve">E.g. </w:t>
            </w:r>
            <w:r w:rsidR="008D32AD" w:rsidRPr="00306AFF">
              <w:rPr>
                <w:lang w:val="en-GB"/>
              </w:rPr>
              <w:t xml:space="preserve">instead </w:t>
            </w:r>
            <w:r w:rsidRPr="00306AFF">
              <w:rPr>
                <w:lang w:val="en-GB"/>
              </w:rPr>
              <w:t>of stating “1 of N”</w:t>
            </w:r>
            <w:r w:rsidR="00D9273C">
              <w:rPr>
                <w:lang w:val="en-GB"/>
              </w:rPr>
              <w:t>,</w:t>
            </w:r>
            <w:r w:rsidRPr="00306AFF">
              <w:rPr>
                <w:lang w:val="en-GB"/>
              </w:rPr>
              <w:t xml:space="preserve"> it will say “1 of 3”. After </w:t>
            </w:r>
            <w:r w:rsidR="009B4BAF">
              <w:rPr>
                <w:lang w:val="en-GB"/>
              </w:rPr>
              <w:t>three</w:t>
            </w:r>
            <w:r w:rsidRPr="00306AFF">
              <w:rPr>
                <w:lang w:val="en-GB"/>
              </w:rPr>
              <w:t xml:space="preserve"> scans</w:t>
            </w:r>
            <w:r w:rsidR="00D85A64">
              <w:rPr>
                <w:lang w:val="en-GB"/>
              </w:rPr>
              <w:t>,</w:t>
            </w:r>
            <w:r w:rsidRPr="00306AFF">
              <w:rPr>
                <w:lang w:val="en-GB"/>
              </w:rPr>
              <w:t xml:space="preserve"> the witness</w:t>
            </w:r>
            <w:r w:rsidR="009768A3">
              <w:rPr>
                <w:lang w:val="en-GB"/>
              </w:rPr>
              <w:t>ing</w:t>
            </w:r>
            <w:r w:rsidR="00D85A64">
              <w:rPr>
                <w:lang w:val="en-GB"/>
              </w:rPr>
              <w:t xml:space="preserve"> </w:t>
            </w:r>
            <w:r w:rsidRPr="00306AFF">
              <w:rPr>
                <w:lang w:val="en-GB"/>
              </w:rPr>
              <w:t>process is considered complete.</w:t>
            </w:r>
          </w:p>
        </w:tc>
      </w:tr>
      <w:tr w:rsidR="00146E18" w:rsidRPr="00306AFF" w14:paraId="19947560" w14:textId="77777777" w:rsidTr="00D85A64">
        <w:trPr>
          <w:cantSplit/>
        </w:trPr>
        <w:tc>
          <w:tcPr>
            <w:tcW w:w="3270" w:type="dxa"/>
            <w:shd w:val="clear" w:color="auto" w:fill="auto"/>
            <w:tcMar>
              <w:top w:w="100" w:type="dxa"/>
              <w:left w:w="100" w:type="dxa"/>
              <w:bottom w:w="100" w:type="dxa"/>
              <w:right w:w="100" w:type="dxa"/>
            </w:tcMar>
          </w:tcPr>
          <w:p w14:paraId="3B52EEF0" w14:textId="77777777" w:rsidR="00146E18" w:rsidRPr="00306AFF" w:rsidRDefault="008F45CE">
            <w:pPr>
              <w:widowControl w:val="0"/>
              <w:pBdr>
                <w:top w:val="nil"/>
                <w:left w:val="nil"/>
                <w:bottom w:val="nil"/>
                <w:right w:val="nil"/>
                <w:between w:val="nil"/>
              </w:pBdr>
              <w:spacing w:after="0"/>
              <w:rPr>
                <w:lang w:val="en-GB"/>
              </w:rPr>
            </w:pPr>
            <w:r w:rsidRPr="00306AFF">
              <w:rPr>
                <w:lang w:val="en-GB"/>
              </w:rPr>
              <w:t>Show on punction day</w:t>
            </w:r>
          </w:p>
        </w:tc>
        <w:tc>
          <w:tcPr>
            <w:tcW w:w="5790" w:type="dxa"/>
            <w:shd w:val="clear" w:color="auto" w:fill="auto"/>
            <w:tcMar>
              <w:top w:w="100" w:type="dxa"/>
              <w:left w:w="100" w:type="dxa"/>
              <w:bottom w:w="100" w:type="dxa"/>
              <w:right w:w="100" w:type="dxa"/>
            </w:tcMar>
          </w:tcPr>
          <w:p w14:paraId="77A53FFB" w14:textId="77777777" w:rsidR="00146E18" w:rsidRPr="00306AFF" w:rsidRDefault="008F45CE">
            <w:pPr>
              <w:widowControl w:val="0"/>
              <w:spacing w:after="0"/>
              <w:rPr>
                <w:lang w:val="en-GB"/>
              </w:rPr>
            </w:pPr>
            <w:r w:rsidRPr="00306AFF">
              <w:rPr>
                <w:lang w:val="en-GB"/>
              </w:rPr>
              <w:t>Select the punction day on which the witness point has to be used.</w:t>
            </w:r>
          </w:p>
        </w:tc>
      </w:tr>
      <w:tr w:rsidR="00146E18" w:rsidRPr="00306AFF" w14:paraId="6B2807E0" w14:textId="77777777" w:rsidTr="00D85A64">
        <w:trPr>
          <w:cantSplit/>
        </w:trPr>
        <w:tc>
          <w:tcPr>
            <w:tcW w:w="3270" w:type="dxa"/>
            <w:shd w:val="clear" w:color="auto" w:fill="auto"/>
            <w:tcMar>
              <w:top w:w="100" w:type="dxa"/>
              <w:left w:w="100" w:type="dxa"/>
              <w:bottom w:w="100" w:type="dxa"/>
              <w:right w:w="100" w:type="dxa"/>
            </w:tcMar>
          </w:tcPr>
          <w:p w14:paraId="6F679AA5" w14:textId="77777777" w:rsidR="00146E18" w:rsidRPr="00306AFF" w:rsidRDefault="008F45CE">
            <w:pPr>
              <w:widowControl w:val="0"/>
              <w:spacing w:after="0"/>
              <w:rPr>
                <w:lang w:val="en-GB"/>
              </w:rPr>
            </w:pPr>
            <w:r w:rsidRPr="00306AFF">
              <w:rPr>
                <w:lang w:val="en-GB"/>
              </w:rPr>
              <w:t>Sort</w:t>
            </w:r>
          </w:p>
        </w:tc>
        <w:tc>
          <w:tcPr>
            <w:tcW w:w="5790" w:type="dxa"/>
            <w:shd w:val="clear" w:color="auto" w:fill="auto"/>
            <w:tcMar>
              <w:top w:w="100" w:type="dxa"/>
              <w:left w:w="100" w:type="dxa"/>
              <w:bottom w:w="100" w:type="dxa"/>
              <w:right w:w="100" w:type="dxa"/>
            </w:tcMar>
          </w:tcPr>
          <w:p w14:paraId="74A4A3AD" w14:textId="77777777" w:rsidR="00146E18" w:rsidRPr="00306AFF" w:rsidRDefault="008F45CE">
            <w:pPr>
              <w:widowControl w:val="0"/>
              <w:spacing w:after="0"/>
              <w:rPr>
                <w:lang w:val="en-GB"/>
              </w:rPr>
            </w:pPr>
            <w:r w:rsidRPr="00306AFF">
              <w:rPr>
                <w:lang w:val="en-GB"/>
              </w:rPr>
              <w:t>The order of display for the witness points. A sort order is mandatory in order to display the witness point.</w:t>
            </w:r>
          </w:p>
        </w:tc>
      </w:tr>
      <w:tr w:rsidR="00146E18" w:rsidRPr="00306AFF" w14:paraId="62A34DEA" w14:textId="77777777" w:rsidTr="00D85A64">
        <w:trPr>
          <w:cantSplit/>
        </w:trPr>
        <w:tc>
          <w:tcPr>
            <w:tcW w:w="3270" w:type="dxa"/>
            <w:shd w:val="clear" w:color="auto" w:fill="auto"/>
            <w:tcMar>
              <w:top w:w="100" w:type="dxa"/>
              <w:left w:w="100" w:type="dxa"/>
              <w:bottom w:w="100" w:type="dxa"/>
              <w:right w:w="100" w:type="dxa"/>
            </w:tcMar>
          </w:tcPr>
          <w:p w14:paraId="79C30918" w14:textId="77777777" w:rsidR="00146E18" w:rsidRPr="00306AFF" w:rsidRDefault="008F45CE">
            <w:pPr>
              <w:widowControl w:val="0"/>
              <w:pBdr>
                <w:top w:val="nil"/>
                <w:left w:val="nil"/>
                <w:bottom w:val="nil"/>
                <w:right w:val="nil"/>
                <w:between w:val="nil"/>
              </w:pBdr>
              <w:spacing w:after="0"/>
              <w:rPr>
                <w:lang w:val="en-GB"/>
              </w:rPr>
            </w:pPr>
            <w:r w:rsidRPr="00306AFF">
              <w:rPr>
                <w:lang w:val="en-GB"/>
              </w:rPr>
              <w:lastRenderedPageBreak/>
              <w:t>Overrule all</w:t>
            </w:r>
          </w:p>
        </w:tc>
        <w:tc>
          <w:tcPr>
            <w:tcW w:w="5790" w:type="dxa"/>
            <w:shd w:val="clear" w:color="auto" w:fill="auto"/>
            <w:tcMar>
              <w:top w:w="100" w:type="dxa"/>
              <w:left w:w="100" w:type="dxa"/>
              <w:bottom w:w="100" w:type="dxa"/>
              <w:right w:w="100" w:type="dxa"/>
            </w:tcMar>
          </w:tcPr>
          <w:p w14:paraId="4A40CD23" w14:textId="6FC2C7D9" w:rsidR="00146E18" w:rsidRPr="00306AFF" w:rsidRDefault="008F45CE">
            <w:pPr>
              <w:widowControl w:val="0"/>
              <w:pBdr>
                <w:top w:val="nil"/>
                <w:left w:val="nil"/>
                <w:bottom w:val="nil"/>
                <w:right w:val="nil"/>
                <w:between w:val="nil"/>
              </w:pBdr>
              <w:spacing w:after="0"/>
              <w:rPr>
                <w:lang w:val="en-GB"/>
              </w:rPr>
            </w:pPr>
            <w:r w:rsidRPr="00306AFF">
              <w:rPr>
                <w:lang w:val="en-GB"/>
              </w:rPr>
              <w:t xml:space="preserve">The number of witness points per process is displayed in the eWitness app as a number. </w:t>
            </w:r>
            <w:r w:rsidR="00C40DE2">
              <w:rPr>
                <w:lang w:val="en-GB"/>
              </w:rPr>
              <w:t>W</w:t>
            </w:r>
            <w:r w:rsidRPr="00306AFF">
              <w:rPr>
                <w:lang w:val="en-GB"/>
              </w:rPr>
              <w:t>hen all steps are witnessed</w:t>
            </w:r>
            <w:r w:rsidR="00D85A64">
              <w:rPr>
                <w:lang w:val="en-GB"/>
              </w:rPr>
              <w:t>,</w:t>
            </w:r>
            <w:r w:rsidRPr="00306AFF">
              <w:rPr>
                <w:lang w:val="en-GB"/>
              </w:rPr>
              <w:t xml:space="preserve"> the number is replaced by an “eye” icon to represent a finished witness</w:t>
            </w:r>
            <w:r w:rsidR="009768A3">
              <w:rPr>
                <w:lang w:val="en-GB"/>
              </w:rPr>
              <w:t>ing</w:t>
            </w:r>
            <w:r w:rsidRPr="00306AFF">
              <w:rPr>
                <w:lang w:val="en-GB"/>
              </w:rPr>
              <w:t xml:space="preserve"> process.</w:t>
            </w:r>
          </w:p>
          <w:p w14:paraId="330A9574" w14:textId="77777777" w:rsidR="00146E18" w:rsidRPr="00306AFF" w:rsidRDefault="00146E18">
            <w:pPr>
              <w:widowControl w:val="0"/>
              <w:pBdr>
                <w:top w:val="nil"/>
                <w:left w:val="nil"/>
                <w:bottom w:val="nil"/>
                <w:right w:val="nil"/>
                <w:between w:val="nil"/>
              </w:pBdr>
              <w:spacing w:after="0"/>
              <w:rPr>
                <w:lang w:val="en-GB"/>
              </w:rPr>
            </w:pPr>
          </w:p>
          <w:p w14:paraId="7BD62DAD" w14:textId="6D173F6E" w:rsidR="00146E18" w:rsidRPr="00306AFF" w:rsidRDefault="008F45CE" w:rsidP="00D85A64">
            <w:pPr>
              <w:widowControl w:val="0"/>
              <w:pBdr>
                <w:top w:val="nil"/>
                <w:left w:val="nil"/>
                <w:bottom w:val="nil"/>
                <w:right w:val="nil"/>
                <w:between w:val="nil"/>
              </w:pBdr>
              <w:spacing w:after="0"/>
              <w:rPr>
                <w:lang w:val="en-GB"/>
              </w:rPr>
            </w:pPr>
            <w:r w:rsidRPr="00306AFF">
              <w:rPr>
                <w:lang w:val="en-GB"/>
              </w:rPr>
              <w:t>There are situations where the definition of “finished” is flexible and does not contain the exact number of steps for each cycle.</w:t>
            </w:r>
            <w:r w:rsidR="00D85A64">
              <w:rPr>
                <w:lang w:val="en-GB"/>
              </w:rPr>
              <w:t xml:space="preserve"> </w:t>
            </w:r>
            <w:r w:rsidRPr="00306AFF">
              <w:rPr>
                <w:lang w:val="en-GB"/>
              </w:rPr>
              <w:t>In these situations</w:t>
            </w:r>
            <w:r w:rsidR="00D85A64">
              <w:rPr>
                <w:lang w:val="en-GB"/>
              </w:rPr>
              <w:t>,</w:t>
            </w:r>
            <w:r w:rsidRPr="00306AFF">
              <w:rPr>
                <w:lang w:val="en-GB"/>
              </w:rPr>
              <w:t xml:space="preserve"> you can define a witness point to “overrule all”. When this step is performed</w:t>
            </w:r>
            <w:r w:rsidR="00D85A64">
              <w:rPr>
                <w:lang w:val="en-GB"/>
              </w:rPr>
              <w:t>,</w:t>
            </w:r>
            <w:r w:rsidRPr="00306AFF">
              <w:rPr>
                <w:lang w:val="en-GB"/>
              </w:rPr>
              <w:t xml:space="preserve"> the procedure is considered finished.</w:t>
            </w:r>
          </w:p>
        </w:tc>
      </w:tr>
      <w:tr w:rsidR="00146E18" w:rsidRPr="00306AFF" w14:paraId="051BA726" w14:textId="77777777" w:rsidTr="00D85A64">
        <w:trPr>
          <w:cantSplit/>
        </w:trPr>
        <w:tc>
          <w:tcPr>
            <w:tcW w:w="3270" w:type="dxa"/>
            <w:shd w:val="clear" w:color="auto" w:fill="auto"/>
            <w:tcMar>
              <w:top w:w="100" w:type="dxa"/>
              <w:left w:w="100" w:type="dxa"/>
              <w:bottom w:w="100" w:type="dxa"/>
              <w:right w:w="100" w:type="dxa"/>
            </w:tcMar>
          </w:tcPr>
          <w:p w14:paraId="2DF104D1" w14:textId="77777777" w:rsidR="00146E18" w:rsidRPr="00306AFF" w:rsidRDefault="008F45CE">
            <w:pPr>
              <w:widowControl w:val="0"/>
              <w:pBdr>
                <w:top w:val="nil"/>
                <w:left w:val="nil"/>
                <w:bottom w:val="nil"/>
                <w:right w:val="nil"/>
                <w:between w:val="nil"/>
              </w:pBdr>
              <w:spacing w:after="0"/>
              <w:rPr>
                <w:lang w:val="en-GB"/>
              </w:rPr>
            </w:pPr>
            <w:r w:rsidRPr="00306AFF">
              <w:rPr>
                <w:lang w:val="en-GB"/>
              </w:rPr>
              <w:t>End date</w:t>
            </w:r>
          </w:p>
        </w:tc>
        <w:tc>
          <w:tcPr>
            <w:tcW w:w="5790" w:type="dxa"/>
            <w:shd w:val="clear" w:color="auto" w:fill="auto"/>
            <w:tcMar>
              <w:top w:w="100" w:type="dxa"/>
              <w:left w:w="100" w:type="dxa"/>
              <w:bottom w:w="100" w:type="dxa"/>
              <w:right w:w="100" w:type="dxa"/>
            </w:tcMar>
          </w:tcPr>
          <w:p w14:paraId="1252949B" w14:textId="77777777" w:rsidR="00146E18" w:rsidRPr="00306AFF" w:rsidRDefault="008F45CE">
            <w:pPr>
              <w:widowControl w:val="0"/>
              <w:pBdr>
                <w:top w:val="nil"/>
                <w:left w:val="nil"/>
                <w:bottom w:val="nil"/>
                <w:right w:val="nil"/>
                <w:between w:val="nil"/>
              </w:pBdr>
              <w:spacing w:after="0"/>
              <w:rPr>
                <w:lang w:val="en-GB"/>
              </w:rPr>
            </w:pPr>
            <w:r w:rsidRPr="00306AFF">
              <w:rPr>
                <w:lang w:val="en-GB"/>
              </w:rPr>
              <w:t>Used to retire a witness point without losing historic validations.</w:t>
            </w:r>
          </w:p>
        </w:tc>
      </w:tr>
    </w:tbl>
    <w:p w14:paraId="10E8100F" w14:textId="77777777" w:rsidR="00146E18" w:rsidRDefault="008F45CE">
      <w:pPr>
        <w:rPr>
          <w:color w:val="666666"/>
          <w:sz w:val="18"/>
          <w:szCs w:val="18"/>
          <w:lang w:val="en-GB"/>
        </w:rPr>
      </w:pPr>
      <w:r w:rsidRPr="00306AFF">
        <w:rPr>
          <w:color w:val="666666"/>
          <w:sz w:val="18"/>
          <w:szCs w:val="18"/>
          <w:lang w:val="en-GB"/>
        </w:rPr>
        <w:t>Table 1: Define signature elements</w:t>
      </w:r>
    </w:p>
    <w:p w14:paraId="661A5AB1" w14:textId="77777777" w:rsidR="00D85A64" w:rsidRPr="00306AFF" w:rsidRDefault="00D85A64">
      <w:pPr>
        <w:rPr>
          <w:lang w:val="en-GB"/>
        </w:rPr>
      </w:pPr>
    </w:p>
    <w:p w14:paraId="32F33FBC" w14:textId="77777777" w:rsidR="00146E18" w:rsidRPr="00306AFF" w:rsidRDefault="008F45CE">
      <w:pPr>
        <w:pStyle w:val="Overskrift2"/>
        <w:rPr>
          <w:lang w:val="en-GB"/>
        </w:rPr>
      </w:pPr>
      <w:bookmarkStart w:id="7" w:name="_Toc171495151"/>
      <w:r w:rsidRPr="00306AFF">
        <w:rPr>
          <w:lang w:val="en-GB"/>
        </w:rPr>
        <w:t>User management</w:t>
      </w:r>
      <w:bookmarkEnd w:id="7"/>
    </w:p>
    <w:p w14:paraId="38E0DC66" w14:textId="38C1827F" w:rsidR="00146E18" w:rsidRPr="00306AFF" w:rsidRDefault="008F45CE">
      <w:pPr>
        <w:spacing w:after="0"/>
        <w:rPr>
          <w:lang w:val="en-GB"/>
        </w:rPr>
      </w:pPr>
      <w:r w:rsidRPr="00306AFF">
        <w:rPr>
          <w:lang w:val="en-GB"/>
        </w:rPr>
        <w:t xml:space="preserve">In the </w:t>
      </w:r>
      <w:r w:rsidR="007C02AE">
        <w:rPr>
          <w:lang w:val="en-GB"/>
        </w:rPr>
        <w:t>“S</w:t>
      </w:r>
      <w:r w:rsidRPr="00306AFF">
        <w:rPr>
          <w:lang w:val="en-GB"/>
        </w:rPr>
        <w:t>ettings</w:t>
      </w:r>
      <w:r w:rsidR="007C02AE">
        <w:rPr>
          <w:lang w:val="en-GB"/>
        </w:rPr>
        <w:t>”</w:t>
      </w:r>
      <w:r w:rsidRPr="00306AFF">
        <w:rPr>
          <w:lang w:val="en-GB"/>
        </w:rPr>
        <w:t xml:space="preserve"> menu, click on </w:t>
      </w:r>
      <w:r w:rsidR="00F01694">
        <w:rPr>
          <w:lang w:val="en-GB"/>
        </w:rPr>
        <w:t>“</w:t>
      </w:r>
      <w:r w:rsidRPr="00306AFF">
        <w:rPr>
          <w:lang w:val="en-GB"/>
        </w:rPr>
        <w:t>Users</w:t>
      </w:r>
      <w:r w:rsidR="00F01694">
        <w:rPr>
          <w:lang w:val="en-GB"/>
        </w:rPr>
        <w:t>”</w:t>
      </w:r>
      <w:r w:rsidRPr="00306AFF">
        <w:rPr>
          <w:lang w:val="en-GB"/>
        </w:rPr>
        <w:t>. This will give you an overview of the groups and users in eWitness (fig. 8). On this page, you can create and manage groups and users. Click on a group or user to open</w:t>
      </w:r>
      <w:r w:rsidR="00C40DE2">
        <w:rPr>
          <w:lang w:val="en-GB"/>
        </w:rPr>
        <w:t xml:space="preserve"> it</w:t>
      </w:r>
      <w:r w:rsidRPr="00306AFF">
        <w:rPr>
          <w:lang w:val="en-GB"/>
        </w:rPr>
        <w:t xml:space="preserve">, or </w:t>
      </w:r>
      <w:r w:rsidR="00F01694">
        <w:rPr>
          <w:lang w:val="en-GB"/>
        </w:rPr>
        <w:t>click</w:t>
      </w:r>
      <w:r w:rsidRPr="00306AFF">
        <w:rPr>
          <w:lang w:val="en-GB"/>
        </w:rPr>
        <w:t xml:space="preserve"> the “+new” button to create a new one (fig. 9).</w:t>
      </w:r>
    </w:p>
    <w:p w14:paraId="25740B60" w14:textId="77777777" w:rsidR="00146E18" w:rsidRPr="00306AFF" w:rsidRDefault="00146E18">
      <w:pPr>
        <w:rPr>
          <w:lang w:val="en-GB"/>
        </w:rPr>
      </w:pPr>
    </w:p>
    <w:p w14:paraId="6FE51EF0" w14:textId="77777777" w:rsidR="00146E18" w:rsidRPr="00306AFF" w:rsidRDefault="008F45CE">
      <w:pPr>
        <w:rPr>
          <w:color w:val="666666"/>
          <w:sz w:val="18"/>
          <w:szCs w:val="18"/>
          <w:lang w:val="en-GB"/>
        </w:rPr>
      </w:pPr>
      <w:r w:rsidRPr="00306AFF">
        <w:rPr>
          <w:noProof/>
          <w:lang w:val="en-GB"/>
        </w:rPr>
        <w:drawing>
          <wp:inline distT="114300" distB="114300" distL="114300" distR="114300" wp14:anchorId="7B98A7E4" wp14:editId="2A6DE23F">
            <wp:extent cx="5759140" cy="25273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8"/>
                    <a:srcRect/>
                    <a:stretch>
                      <a:fillRect/>
                    </a:stretch>
                  </pic:blipFill>
                  <pic:spPr>
                    <a:xfrm>
                      <a:off x="0" y="0"/>
                      <a:ext cx="5759140" cy="2527300"/>
                    </a:xfrm>
                    <a:prstGeom prst="rect">
                      <a:avLst/>
                    </a:prstGeom>
                    <a:ln/>
                  </pic:spPr>
                </pic:pic>
              </a:graphicData>
            </a:graphic>
          </wp:inline>
        </w:drawing>
      </w:r>
      <w:r w:rsidRPr="00306AFF">
        <w:rPr>
          <w:color w:val="666666"/>
          <w:sz w:val="18"/>
          <w:szCs w:val="18"/>
          <w:lang w:val="en-GB"/>
        </w:rPr>
        <w:t>Figure 8: User management</w:t>
      </w:r>
    </w:p>
    <w:p w14:paraId="43E0DED0"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548D4DA6" wp14:editId="4BE8AD13">
            <wp:extent cx="5759140" cy="3898900"/>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759140" cy="3898900"/>
                    </a:xfrm>
                    <a:prstGeom prst="rect">
                      <a:avLst/>
                    </a:prstGeom>
                    <a:ln/>
                  </pic:spPr>
                </pic:pic>
              </a:graphicData>
            </a:graphic>
          </wp:inline>
        </w:drawing>
      </w:r>
      <w:r w:rsidRPr="00306AFF">
        <w:rPr>
          <w:color w:val="666666"/>
          <w:sz w:val="18"/>
          <w:szCs w:val="18"/>
          <w:lang w:val="en-GB"/>
        </w:rPr>
        <w:t>Figure 9: Edit a user profile</w:t>
      </w:r>
    </w:p>
    <w:p w14:paraId="24D0B4B2" w14:textId="77777777" w:rsidR="00146E18" w:rsidRPr="00306AFF" w:rsidRDefault="00146E18">
      <w:pPr>
        <w:rPr>
          <w:color w:val="666666"/>
          <w:sz w:val="18"/>
          <w:szCs w:val="18"/>
          <w:lang w:val="en-GB"/>
        </w:rPr>
      </w:pPr>
    </w:p>
    <w:p w14:paraId="75B0D00D" w14:textId="77777777" w:rsidR="00146E18" w:rsidRPr="00306AFF" w:rsidRDefault="008F45CE">
      <w:pPr>
        <w:pStyle w:val="Overskrift2"/>
        <w:rPr>
          <w:lang w:val="en-GB"/>
        </w:rPr>
      </w:pPr>
      <w:bookmarkStart w:id="8" w:name="_Toc171495152"/>
      <w:r w:rsidRPr="00306AFF">
        <w:rPr>
          <w:lang w:val="en-GB"/>
        </w:rPr>
        <w:t>Report definitions</w:t>
      </w:r>
      <w:bookmarkEnd w:id="8"/>
    </w:p>
    <w:p w14:paraId="1B2A7631" w14:textId="0C8CE025" w:rsidR="00146E18" w:rsidRPr="00306AFF" w:rsidRDefault="008F45CE">
      <w:pPr>
        <w:spacing w:before="200" w:after="0"/>
        <w:rPr>
          <w:lang w:val="en-GB"/>
        </w:rPr>
      </w:pPr>
      <w:r w:rsidRPr="00306AFF">
        <w:rPr>
          <w:lang w:val="en-GB"/>
        </w:rPr>
        <w:t xml:space="preserve">With eWitness, it is easy to produce detailed reports. In the </w:t>
      </w:r>
      <w:r w:rsidR="007C02AE">
        <w:rPr>
          <w:lang w:val="en-GB"/>
        </w:rPr>
        <w:t>“S</w:t>
      </w:r>
      <w:r w:rsidRPr="00306AFF">
        <w:rPr>
          <w:lang w:val="en-GB"/>
        </w:rPr>
        <w:t>ettings</w:t>
      </w:r>
      <w:r w:rsidR="007C02AE">
        <w:rPr>
          <w:lang w:val="en-GB"/>
        </w:rPr>
        <w:t>”</w:t>
      </w:r>
      <w:r w:rsidRPr="00306AFF">
        <w:rPr>
          <w:lang w:val="en-GB"/>
        </w:rPr>
        <w:t xml:space="preserve"> menu, click on </w:t>
      </w:r>
      <w:r w:rsidR="00F14D09">
        <w:rPr>
          <w:lang w:val="en-GB"/>
        </w:rPr>
        <w:t>“</w:t>
      </w:r>
      <w:r w:rsidRPr="00306AFF">
        <w:rPr>
          <w:lang w:val="en-GB"/>
        </w:rPr>
        <w:t>Reports</w:t>
      </w:r>
      <w:r w:rsidR="00F14D09">
        <w:rPr>
          <w:lang w:val="en-GB"/>
        </w:rPr>
        <w:t>”</w:t>
      </w:r>
      <w:r w:rsidRPr="00306AFF">
        <w:rPr>
          <w:lang w:val="en-GB"/>
        </w:rPr>
        <w:t xml:space="preserve">. This will give you an overview of your reports (fig. 10). On this page, you can edit existing reports or define new ones. Double-click on a report to open it, or </w:t>
      </w:r>
      <w:r w:rsidR="00F14D09">
        <w:rPr>
          <w:lang w:val="en-GB"/>
        </w:rPr>
        <w:t>click</w:t>
      </w:r>
      <w:r w:rsidRPr="00306AFF">
        <w:rPr>
          <w:lang w:val="en-GB"/>
        </w:rPr>
        <w:t xml:space="preserve"> the “+new” button to create a new one.</w:t>
      </w:r>
    </w:p>
    <w:p w14:paraId="4704E5D4" w14:textId="77777777" w:rsidR="00146E18" w:rsidRPr="00306AFF" w:rsidRDefault="00146E18">
      <w:pPr>
        <w:rPr>
          <w:lang w:val="en-GB"/>
        </w:rPr>
      </w:pPr>
    </w:p>
    <w:p w14:paraId="21F1E06A" w14:textId="3DBA1DAD" w:rsidR="00146E18" w:rsidRPr="00306AFF" w:rsidRDefault="008F45CE">
      <w:pPr>
        <w:rPr>
          <w:lang w:val="en-GB"/>
        </w:rPr>
      </w:pPr>
      <w:r w:rsidRPr="00306AFF">
        <w:rPr>
          <w:noProof/>
          <w:lang w:val="en-GB"/>
        </w:rPr>
        <w:drawing>
          <wp:inline distT="114300" distB="114300" distL="114300" distR="114300" wp14:anchorId="38448E97" wp14:editId="391F04C8">
            <wp:extent cx="5759140" cy="2082800"/>
            <wp:effectExtent l="0" t="0" r="0" b="0"/>
            <wp:docPr id="1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0"/>
                    <a:srcRect/>
                    <a:stretch>
                      <a:fillRect/>
                    </a:stretch>
                  </pic:blipFill>
                  <pic:spPr>
                    <a:xfrm>
                      <a:off x="0" y="0"/>
                      <a:ext cx="5759140" cy="2082800"/>
                    </a:xfrm>
                    <a:prstGeom prst="rect">
                      <a:avLst/>
                    </a:prstGeom>
                    <a:ln/>
                  </pic:spPr>
                </pic:pic>
              </a:graphicData>
            </a:graphic>
          </wp:inline>
        </w:drawing>
      </w:r>
      <w:r w:rsidRPr="00306AFF">
        <w:rPr>
          <w:color w:val="666666"/>
          <w:sz w:val="18"/>
          <w:szCs w:val="18"/>
          <w:lang w:val="en-GB"/>
        </w:rPr>
        <w:t xml:space="preserve">Figure 10: </w:t>
      </w:r>
      <w:r w:rsidR="008905D8">
        <w:rPr>
          <w:color w:val="666666"/>
          <w:sz w:val="18"/>
          <w:szCs w:val="18"/>
          <w:lang w:val="en-GB"/>
        </w:rPr>
        <w:t>Overview of r</w:t>
      </w:r>
      <w:r w:rsidRPr="00306AFF">
        <w:rPr>
          <w:color w:val="666666"/>
          <w:sz w:val="18"/>
          <w:szCs w:val="18"/>
          <w:lang w:val="en-GB"/>
        </w:rPr>
        <w:t>eports</w:t>
      </w:r>
    </w:p>
    <w:p w14:paraId="573B19A6" w14:textId="3BC2683C" w:rsidR="00146E18" w:rsidRPr="00306AFF" w:rsidRDefault="008F45CE">
      <w:pPr>
        <w:rPr>
          <w:lang w:val="en-GB"/>
        </w:rPr>
      </w:pPr>
      <w:r w:rsidRPr="00306AFF">
        <w:rPr>
          <w:lang w:val="en-GB"/>
        </w:rPr>
        <w:t xml:space="preserve">Once a </w:t>
      </w:r>
      <w:r w:rsidR="005E3745">
        <w:rPr>
          <w:lang w:val="en-GB"/>
        </w:rPr>
        <w:t>report</w:t>
      </w:r>
      <w:r w:rsidRPr="00306AFF">
        <w:rPr>
          <w:lang w:val="en-GB"/>
        </w:rPr>
        <w:t xml:space="preserve"> has been opened or created, a new screen will appear (fig. 11). Here</w:t>
      </w:r>
      <w:r w:rsidR="00F14D09">
        <w:rPr>
          <w:lang w:val="en-GB"/>
        </w:rPr>
        <w:t>,</w:t>
      </w:r>
      <w:r w:rsidRPr="00306AFF">
        <w:rPr>
          <w:lang w:val="en-GB"/>
        </w:rPr>
        <w:t xml:space="preserve"> you can edit the report settings. The screen consists of two sections. Use the top section to configure the type, name, date and group of the report as well as the state (active/inactive). In the second section, the query for the re</w:t>
      </w:r>
      <w:r w:rsidR="005059FA">
        <w:rPr>
          <w:lang w:val="en-GB"/>
        </w:rPr>
        <w:t xml:space="preserve">port </w:t>
      </w:r>
      <w:r w:rsidRPr="00306AFF">
        <w:rPr>
          <w:lang w:val="en-GB"/>
        </w:rPr>
        <w:t xml:space="preserve">can be edited. If you don’t feel comfortable doing this yourself, feel free to contact eFertility for assistance. Once you’re finished, click the </w:t>
      </w:r>
      <w:r w:rsidR="00F01694">
        <w:rPr>
          <w:lang w:val="en-GB"/>
        </w:rPr>
        <w:t>“</w:t>
      </w:r>
      <w:r w:rsidRPr="00306AFF">
        <w:rPr>
          <w:lang w:val="en-GB"/>
        </w:rPr>
        <w:t>save</w:t>
      </w:r>
      <w:r w:rsidR="00F01694">
        <w:rPr>
          <w:lang w:val="en-GB"/>
        </w:rPr>
        <w:t>”</w:t>
      </w:r>
      <w:r w:rsidRPr="00306AFF">
        <w:rPr>
          <w:lang w:val="en-GB"/>
        </w:rPr>
        <w:t xml:space="preserve"> button to save.</w:t>
      </w:r>
    </w:p>
    <w:p w14:paraId="1153D8AA" w14:textId="77777777" w:rsidR="00146E18" w:rsidRPr="00306AFF" w:rsidRDefault="008F45CE">
      <w:pPr>
        <w:rPr>
          <w:lang w:val="en-GB"/>
        </w:rPr>
      </w:pPr>
      <w:r w:rsidRPr="00306AFF">
        <w:rPr>
          <w:noProof/>
          <w:lang w:val="en-GB"/>
        </w:rPr>
        <w:lastRenderedPageBreak/>
        <w:drawing>
          <wp:inline distT="114300" distB="114300" distL="114300" distR="114300" wp14:anchorId="760742E5" wp14:editId="0F9E4E05">
            <wp:extent cx="5759140" cy="3860800"/>
            <wp:effectExtent l="0" t="0" r="0" b="0"/>
            <wp:docPr id="2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1"/>
                    <a:srcRect/>
                    <a:stretch>
                      <a:fillRect/>
                    </a:stretch>
                  </pic:blipFill>
                  <pic:spPr>
                    <a:xfrm>
                      <a:off x="0" y="0"/>
                      <a:ext cx="5759140" cy="3860800"/>
                    </a:xfrm>
                    <a:prstGeom prst="rect">
                      <a:avLst/>
                    </a:prstGeom>
                    <a:ln/>
                  </pic:spPr>
                </pic:pic>
              </a:graphicData>
            </a:graphic>
          </wp:inline>
        </w:drawing>
      </w:r>
      <w:r w:rsidRPr="00306AFF">
        <w:rPr>
          <w:color w:val="666666"/>
          <w:sz w:val="18"/>
          <w:szCs w:val="18"/>
          <w:lang w:val="en-GB"/>
        </w:rPr>
        <w:t>Figure 11: Edit a report</w:t>
      </w:r>
    </w:p>
    <w:p w14:paraId="58AB9FB0" w14:textId="77777777" w:rsidR="00146E18" w:rsidRPr="00306AFF" w:rsidRDefault="00146E18" w:rsidP="00D85A64">
      <w:pPr>
        <w:rPr>
          <w:lang w:val="en-GB"/>
        </w:rPr>
      </w:pPr>
      <w:bookmarkStart w:id="9" w:name="_t5vi472uq3nr" w:colFirst="0" w:colLast="0"/>
      <w:bookmarkEnd w:id="9"/>
    </w:p>
    <w:p w14:paraId="4B1A0A0A" w14:textId="77777777" w:rsidR="00146E18" w:rsidRPr="00306AFF" w:rsidRDefault="008F45CE">
      <w:pPr>
        <w:pStyle w:val="Overskrift1"/>
        <w:spacing w:before="200" w:after="0"/>
        <w:rPr>
          <w:lang w:val="en-GB"/>
        </w:rPr>
      </w:pPr>
      <w:bookmarkStart w:id="10" w:name="_Toc171495153"/>
      <w:r w:rsidRPr="00306AFF">
        <w:rPr>
          <w:lang w:val="en-GB"/>
        </w:rPr>
        <w:t>Putting it all together</w:t>
      </w:r>
      <w:bookmarkEnd w:id="10"/>
    </w:p>
    <w:p w14:paraId="40FFF913" w14:textId="40257805" w:rsidR="00146E18" w:rsidRPr="00306AFF" w:rsidRDefault="008F45CE">
      <w:pPr>
        <w:spacing w:before="200" w:after="0"/>
        <w:rPr>
          <w:lang w:val="en-GB"/>
        </w:rPr>
      </w:pPr>
      <w:r w:rsidRPr="00306AFF">
        <w:rPr>
          <w:lang w:val="en-GB"/>
        </w:rPr>
        <w:t>Once labels are defined, print jobs are set and witness points are defined</w:t>
      </w:r>
      <w:r w:rsidR="00F14D09">
        <w:rPr>
          <w:lang w:val="en-GB"/>
        </w:rPr>
        <w:t>,</w:t>
      </w:r>
      <w:r w:rsidRPr="00306AFF">
        <w:rPr>
          <w:lang w:val="en-GB"/>
        </w:rPr>
        <w:t xml:space="preserve"> the system is ready to be used. There is a separate manual available for the use of the eWitness front-end app.</w:t>
      </w:r>
    </w:p>
    <w:p w14:paraId="370326C5" w14:textId="041A493B" w:rsidR="00146E18" w:rsidRPr="00306AFF" w:rsidRDefault="008F45CE">
      <w:pPr>
        <w:spacing w:before="200" w:after="0"/>
        <w:rPr>
          <w:lang w:val="en-GB"/>
        </w:rPr>
      </w:pPr>
      <w:r w:rsidRPr="00306AFF">
        <w:rPr>
          <w:lang w:val="en-GB"/>
        </w:rPr>
        <w:t>The print</w:t>
      </w:r>
      <w:r w:rsidR="007C02AE">
        <w:rPr>
          <w:lang w:val="en-GB"/>
        </w:rPr>
        <w:t>er</w:t>
      </w:r>
      <w:r w:rsidR="00F14D09">
        <w:rPr>
          <w:lang w:val="en-GB"/>
        </w:rPr>
        <w:t xml:space="preserve"> </w:t>
      </w:r>
      <w:r w:rsidRPr="00306AFF">
        <w:rPr>
          <w:lang w:val="en-GB"/>
        </w:rPr>
        <w:t>app needs to be installed on a machine that is connected to the label printers. There is also a separate installation manual for this printer app.</w:t>
      </w:r>
      <w:r w:rsidR="00F01694">
        <w:rPr>
          <w:lang w:val="en-GB"/>
        </w:rPr>
        <w:t xml:space="preserve"> </w:t>
      </w:r>
      <w:r w:rsidRPr="00306AFF">
        <w:rPr>
          <w:lang w:val="en-GB"/>
        </w:rPr>
        <w:t>This is used to produce the labels.</w:t>
      </w:r>
    </w:p>
    <w:p w14:paraId="1ED4A67A" w14:textId="77777777" w:rsidR="00146E18" w:rsidRPr="00306AFF" w:rsidRDefault="008F45CE">
      <w:pPr>
        <w:pStyle w:val="Overskrift1"/>
        <w:rPr>
          <w:lang w:val="en-GB"/>
        </w:rPr>
      </w:pPr>
      <w:bookmarkStart w:id="11" w:name="_Toc171495154"/>
      <w:r w:rsidRPr="00306AFF">
        <w:rPr>
          <w:lang w:val="en-GB"/>
        </w:rPr>
        <w:t>Using the system to plan a witness cycle</w:t>
      </w:r>
      <w:bookmarkEnd w:id="11"/>
    </w:p>
    <w:p w14:paraId="5F035FAC" w14:textId="77777777" w:rsidR="00146E18" w:rsidRPr="00306AFF" w:rsidRDefault="008F45CE">
      <w:pPr>
        <w:pStyle w:val="Overskrift2"/>
        <w:rPr>
          <w:lang w:val="en-GB"/>
        </w:rPr>
      </w:pPr>
      <w:bookmarkStart w:id="12" w:name="_Toc171495155"/>
      <w:r w:rsidRPr="00306AFF">
        <w:rPr>
          <w:lang w:val="en-GB"/>
        </w:rPr>
        <w:t>Finding or creating patients</w:t>
      </w:r>
      <w:bookmarkEnd w:id="12"/>
    </w:p>
    <w:p w14:paraId="1F7A4305" w14:textId="6AECB0DD" w:rsidR="00146E18" w:rsidRPr="00306AFF" w:rsidRDefault="008F45CE">
      <w:pPr>
        <w:rPr>
          <w:lang w:val="en-GB"/>
        </w:rPr>
      </w:pPr>
      <w:r w:rsidRPr="00306AFF">
        <w:rPr>
          <w:lang w:val="en-GB"/>
        </w:rPr>
        <w:t xml:space="preserve">To look up, edit or create patients, click on the </w:t>
      </w:r>
      <w:r w:rsidR="003350DC">
        <w:rPr>
          <w:lang w:val="en-GB"/>
        </w:rPr>
        <w:t>“P</w:t>
      </w:r>
      <w:r w:rsidRPr="00306AFF">
        <w:rPr>
          <w:lang w:val="en-GB"/>
        </w:rPr>
        <w:t>atient</w:t>
      </w:r>
      <w:r w:rsidR="003350DC">
        <w:rPr>
          <w:lang w:val="en-GB"/>
        </w:rPr>
        <w:t>”</w:t>
      </w:r>
      <w:r w:rsidRPr="00306AFF">
        <w:rPr>
          <w:lang w:val="en-GB"/>
        </w:rPr>
        <w:t xml:space="preserve"> button in the menu. The patient overview screen will open (fig. 12). Here</w:t>
      </w:r>
      <w:r w:rsidR="003350DC">
        <w:rPr>
          <w:lang w:val="en-GB"/>
        </w:rPr>
        <w:t>,</w:t>
      </w:r>
      <w:r w:rsidRPr="00306AFF">
        <w:rPr>
          <w:lang w:val="en-GB"/>
        </w:rPr>
        <w:t xml:space="preserve"> you can find and edit existing patients. Your search can be based on the patient </w:t>
      </w:r>
      <w:r w:rsidR="003350DC">
        <w:rPr>
          <w:lang w:val="en-GB"/>
        </w:rPr>
        <w:t>ID</w:t>
      </w:r>
      <w:r w:rsidRPr="00306AFF">
        <w:rPr>
          <w:lang w:val="en-GB"/>
        </w:rPr>
        <w:t xml:space="preserve">, </w:t>
      </w:r>
      <w:r w:rsidR="00D85A64">
        <w:rPr>
          <w:lang w:val="en-GB"/>
        </w:rPr>
        <w:t xml:space="preserve">date of </w:t>
      </w:r>
      <w:r w:rsidRPr="00306AFF">
        <w:rPr>
          <w:lang w:val="en-GB"/>
        </w:rPr>
        <w:t>birth, last name and/or donor code. If you want to add a new patient, click on the “+new” button.</w:t>
      </w:r>
    </w:p>
    <w:p w14:paraId="3069E21F" w14:textId="1E615D50" w:rsidR="00146E18" w:rsidRPr="00306AFF" w:rsidRDefault="008F45CE">
      <w:pPr>
        <w:rPr>
          <w:lang w:val="en-GB"/>
        </w:rPr>
      </w:pPr>
      <w:r w:rsidRPr="00306AFF">
        <w:rPr>
          <w:lang w:val="en-GB"/>
        </w:rPr>
        <w:t>Once you have found your desired patient, click the row to open</w:t>
      </w:r>
      <w:r w:rsidR="00F14D09">
        <w:rPr>
          <w:lang w:val="en-GB"/>
        </w:rPr>
        <w:t xml:space="preserve"> it</w:t>
      </w:r>
      <w:r w:rsidRPr="00306AFF">
        <w:rPr>
          <w:lang w:val="en-GB"/>
        </w:rPr>
        <w:t>. You will enter the patient and couple screen (fig. 13). Here</w:t>
      </w:r>
      <w:r w:rsidR="003350DC">
        <w:rPr>
          <w:lang w:val="en-GB"/>
        </w:rPr>
        <w:t>,</w:t>
      </w:r>
      <w:r w:rsidRPr="00306AFF">
        <w:rPr>
          <w:lang w:val="en-GB"/>
        </w:rPr>
        <w:t xml:space="preserve"> you can edit the patient details, print </w:t>
      </w:r>
      <w:r w:rsidR="00F14D09">
        <w:rPr>
          <w:lang w:val="en-GB"/>
        </w:rPr>
        <w:t>ID</w:t>
      </w:r>
      <w:r w:rsidRPr="00306AFF">
        <w:rPr>
          <w:lang w:val="en-GB"/>
        </w:rPr>
        <w:t xml:space="preserve"> card</w:t>
      </w:r>
      <w:r w:rsidR="003350DC">
        <w:rPr>
          <w:lang w:val="en-GB"/>
        </w:rPr>
        <w:t>s</w:t>
      </w:r>
      <w:r w:rsidRPr="00306AFF">
        <w:rPr>
          <w:lang w:val="en-GB"/>
        </w:rPr>
        <w:t xml:space="preserve">, print reports or add a new couple. This screen also gives an overview of the couples linked to the patient. Open a couple by clicking on it, or </w:t>
      </w:r>
      <w:r w:rsidR="00F01694">
        <w:rPr>
          <w:lang w:val="en-GB"/>
        </w:rPr>
        <w:t>click</w:t>
      </w:r>
      <w:r w:rsidRPr="00306AFF">
        <w:rPr>
          <w:lang w:val="en-GB"/>
        </w:rPr>
        <w:t xml:space="preserve"> “+new couple” to add a new one.</w:t>
      </w:r>
    </w:p>
    <w:p w14:paraId="691487CA" w14:textId="77777777" w:rsidR="00146E18" w:rsidRPr="00306AFF" w:rsidRDefault="00146E18">
      <w:pPr>
        <w:rPr>
          <w:lang w:val="en-GB"/>
        </w:rPr>
      </w:pPr>
    </w:p>
    <w:p w14:paraId="53AA49FE"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4723CEFD" wp14:editId="43C88A17">
            <wp:extent cx="5759140" cy="2895600"/>
            <wp:effectExtent l="0" t="0" r="0" b="0"/>
            <wp:docPr id="2"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2"/>
                    <a:srcRect/>
                    <a:stretch>
                      <a:fillRect/>
                    </a:stretch>
                  </pic:blipFill>
                  <pic:spPr>
                    <a:xfrm>
                      <a:off x="0" y="0"/>
                      <a:ext cx="5759140" cy="2895600"/>
                    </a:xfrm>
                    <a:prstGeom prst="rect">
                      <a:avLst/>
                    </a:prstGeom>
                    <a:ln/>
                  </pic:spPr>
                </pic:pic>
              </a:graphicData>
            </a:graphic>
          </wp:inline>
        </w:drawing>
      </w:r>
      <w:r w:rsidRPr="00306AFF">
        <w:rPr>
          <w:color w:val="666666"/>
          <w:sz w:val="18"/>
          <w:szCs w:val="18"/>
          <w:lang w:val="en-GB"/>
        </w:rPr>
        <w:t>Figure 12: Patient overview</w:t>
      </w:r>
    </w:p>
    <w:p w14:paraId="46E5678B" w14:textId="77777777" w:rsidR="00146E18" w:rsidRPr="00306AFF" w:rsidRDefault="008F45CE">
      <w:pPr>
        <w:rPr>
          <w:color w:val="666666"/>
          <w:sz w:val="18"/>
          <w:szCs w:val="18"/>
          <w:lang w:val="en-GB"/>
        </w:rPr>
      </w:pPr>
      <w:r w:rsidRPr="00306AFF">
        <w:rPr>
          <w:noProof/>
          <w:color w:val="666666"/>
          <w:sz w:val="18"/>
          <w:szCs w:val="18"/>
          <w:lang w:val="en-GB"/>
        </w:rPr>
        <w:drawing>
          <wp:inline distT="114300" distB="114300" distL="114300" distR="114300" wp14:anchorId="7F666773" wp14:editId="169B917A">
            <wp:extent cx="5759140" cy="3390900"/>
            <wp:effectExtent l="0" t="0" r="0" b="0"/>
            <wp:docPr id="2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3"/>
                    <a:srcRect/>
                    <a:stretch>
                      <a:fillRect/>
                    </a:stretch>
                  </pic:blipFill>
                  <pic:spPr>
                    <a:xfrm>
                      <a:off x="0" y="0"/>
                      <a:ext cx="5759140" cy="3390900"/>
                    </a:xfrm>
                    <a:prstGeom prst="rect">
                      <a:avLst/>
                    </a:prstGeom>
                    <a:ln/>
                  </pic:spPr>
                </pic:pic>
              </a:graphicData>
            </a:graphic>
          </wp:inline>
        </w:drawing>
      </w:r>
      <w:r w:rsidRPr="00306AFF">
        <w:rPr>
          <w:color w:val="666666"/>
          <w:sz w:val="18"/>
          <w:szCs w:val="18"/>
          <w:lang w:val="en-GB"/>
        </w:rPr>
        <w:t>Figure 13: Patient and couple screen</w:t>
      </w:r>
    </w:p>
    <w:p w14:paraId="69C22A44" w14:textId="03647226" w:rsidR="00146E18" w:rsidRPr="00306AFF" w:rsidRDefault="008F45CE">
      <w:pPr>
        <w:rPr>
          <w:lang w:val="en-GB"/>
        </w:rPr>
      </w:pPr>
      <w:r w:rsidRPr="00306AFF">
        <w:rPr>
          <w:lang w:val="en-GB"/>
        </w:rPr>
        <w:t>When editing patient data, you can add or change the patient's profile picture. To do so, click on the profile picture. A new screen will appear (fig. 14). Here</w:t>
      </w:r>
      <w:r w:rsidR="00F01694">
        <w:rPr>
          <w:lang w:val="en-GB"/>
        </w:rPr>
        <w:t>,</w:t>
      </w:r>
      <w:r w:rsidRPr="00306AFF">
        <w:rPr>
          <w:lang w:val="en-GB"/>
        </w:rPr>
        <w:t xml:space="preserve"> you can choose an existing picture or take one if your device has a camera.</w:t>
      </w:r>
    </w:p>
    <w:p w14:paraId="58DC6CAF" w14:textId="77777777" w:rsidR="00146E18" w:rsidRPr="00306AFF" w:rsidRDefault="008F45CE">
      <w:pPr>
        <w:rPr>
          <w:lang w:val="en-GB"/>
        </w:rPr>
      </w:pPr>
      <w:r w:rsidRPr="00306AFF">
        <w:rPr>
          <w:noProof/>
          <w:lang w:val="en-GB"/>
        </w:rPr>
        <w:lastRenderedPageBreak/>
        <w:drawing>
          <wp:inline distT="114300" distB="114300" distL="114300" distR="114300" wp14:anchorId="6928C1F8" wp14:editId="5BA64054">
            <wp:extent cx="3345784" cy="2771458"/>
            <wp:effectExtent l="0" t="0" r="0" b="0"/>
            <wp:docPr id="5"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4"/>
                    <a:srcRect/>
                    <a:stretch>
                      <a:fillRect/>
                    </a:stretch>
                  </pic:blipFill>
                  <pic:spPr>
                    <a:xfrm>
                      <a:off x="0" y="0"/>
                      <a:ext cx="3345784" cy="2771458"/>
                    </a:xfrm>
                    <a:prstGeom prst="rect">
                      <a:avLst/>
                    </a:prstGeom>
                    <a:ln/>
                  </pic:spPr>
                </pic:pic>
              </a:graphicData>
            </a:graphic>
          </wp:inline>
        </w:drawing>
      </w:r>
    </w:p>
    <w:p w14:paraId="1B426AB1" w14:textId="3D23EF95" w:rsidR="00146E18" w:rsidRPr="00306AFF" w:rsidRDefault="008F45CE">
      <w:pPr>
        <w:rPr>
          <w:color w:val="666666"/>
          <w:sz w:val="18"/>
          <w:szCs w:val="18"/>
          <w:lang w:val="en-GB"/>
        </w:rPr>
      </w:pPr>
      <w:r w:rsidRPr="00306AFF">
        <w:rPr>
          <w:color w:val="666666"/>
          <w:sz w:val="18"/>
          <w:szCs w:val="18"/>
          <w:lang w:val="en-GB"/>
        </w:rPr>
        <w:t xml:space="preserve">Figure 14: </w:t>
      </w:r>
      <w:r w:rsidR="009768A3">
        <w:rPr>
          <w:color w:val="666666"/>
          <w:sz w:val="18"/>
          <w:szCs w:val="18"/>
          <w:lang w:val="en-GB"/>
        </w:rPr>
        <w:t>Add or change profile picture</w:t>
      </w:r>
    </w:p>
    <w:p w14:paraId="5E03B81B" w14:textId="77777777" w:rsidR="00146E18" w:rsidRPr="00306AFF" w:rsidRDefault="00146E18">
      <w:pPr>
        <w:rPr>
          <w:color w:val="666666"/>
          <w:sz w:val="18"/>
          <w:szCs w:val="18"/>
          <w:lang w:val="en-GB"/>
        </w:rPr>
      </w:pPr>
    </w:p>
    <w:p w14:paraId="4FBAB94D" w14:textId="77777777" w:rsidR="00146E18" w:rsidRPr="00306AFF" w:rsidRDefault="008F45CE">
      <w:pPr>
        <w:pStyle w:val="Overskrift2"/>
        <w:rPr>
          <w:lang w:val="en-GB"/>
        </w:rPr>
      </w:pPr>
      <w:bookmarkStart w:id="13" w:name="_Toc171495156"/>
      <w:r w:rsidRPr="00306AFF">
        <w:rPr>
          <w:lang w:val="en-GB"/>
        </w:rPr>
        <w:t>Linking patients together as a couple</w:t>
      </w:r>
      <w:bookmarkEnd w:id="13"/>
    </w:p>
    <w:p w14:paraId="4963A27A" w14:textId="078B5FE3" w:rsidR="00146E18" w:rsidRPr="00306AFF" w:rsidRDefault="008F45CE">
      <w:pPr>
        <w:rPr>
          <w:lang w:val="en-GB"/>
        </w:rPr>
      </w:pPr>
      <w:r w:rsidRPr="00306AFF">
        <w:rPr>
          <w:lang w:val="en-GB"/>
        </w:rPr>
        <w:t>To link patients, first create or find and open the female patient on which the couple will be based. Click on the “+new couple” button to create a new couple. A new screen will appear (fig 15). The second section (partner/donor) will be used to link patients together. Click on one of the two 🔗</w:t>
      </w:r>
      <w:r w:rsidR="00D85A64">
        <w:rPr>
          <w:lang w:val="en-GB"/>
        </w:rPr>
        <w:t xml:space="preserve"> </w:t>
      </w:r>
      <w:r w:rsidRPr="00306AFF">
        <w:rPr>
          <w:lang w:val="en-GB"/>
        </w:rPr>
        <w:t xml:space="preserve">link buttons to link the patient to either a semen source or an oocyte donor. In the case of a semen donor, use the partner/donor </w:t>
      </w:r>
      <w:r w:rsidR="008410D2">
        <w:rPr>
          <w:lang w:val="en-GB"/>
        </w:rPr>
        <w:t>“</w:t>
      </w:r>
      <w:r w:rsidRPr="00306AFF">
        <w:rPr>
          <w:lang w:val="en-GB"/>
        </w:rPr>
        <w:t>switch</w:t>
      </w:r>
      <w:r w:rsidR="008410D2">
        <w:rPr>
          <w:lang w:val="en-GB"/>
        </w:rPr>
        <w:t>”</w:t>
      </w:r>
      <w:r w:rsidR="00F14D09">
        <w:rPr>
          <w:lang w:val="en-GB"/>
        </w:rPr>
        <w:t xml:space="preserve"> </w:t>
      </w:r>
      <w:r w:rsidRPr="00306AFF">
        <w:rPr>
          <w:lang w:val="en-GB"/>
        </w:rPr>
        <w:t>button to specify whether the semen source is a partner or a donor.</w:t>
      </w:r>
    </w:p>
    <w:p w14:paraId="0E5D048E" w14:textId="77777777" w:rsidR="00146E18" w:rsidRPr="00306AFF" w:rsidRDefault="008F45CE">
      <w:pPr>
        <w:rPr>
          <w:lang w:val="en-GB"/>
        </w:rPr>
      </w:pPr>
      <w:r w:rsidRPr="00306AFF">
        <w:rPr>
          <w:lang w:val="en-GB"/>
        </w:rPr>
        <w:t>If you want to change or remove an already coupled donor, use the “link” button (which by now will be an “unlink” button).</w:t>
      </w:r>
    </w:p>
    <w:p w14:paraId="21847416" w14:textId="77777777" w:rsidR="00146E18" w:rsidRPr="00306AFF" w:rsidRDefault="00146E18">
      <w:pPr>
        <w:rPr>
          <w:lang w:val="en-GB"/>
        </w:rPr>
      </w:pPr>
    </w:p>
    <w:p w14:paraId="716621D1"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13FEAC50" wp14:editId="2C252BB7">
            <wp:extent cx="5759140" cy="5168900"/>
            <wp:effectExtent l="0" t="0" r="0" b="0"/>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5"/>
                    <a:srcRect/>
                    <a:stretch>
                      <a:fillRect/>
                    </a:stretch>
                  </pic:blipFill>
                  <pic:spPr>
                    <a:xfrm>
                      <a:off x="0" y="0"/>
                      <a:ext cx="5759140" cy="5168900"/>
                    </a:xfrm>
                    <a:prstGeom prst="rect">
                      <a:avLst/>
                    </a:prstGeom>
                    <a:ln/>
                  </pic:spPr>
                </pic:pic>
              </a:graphicData>
            </a:graphic>
          </wp:inline>
        </w:drawing>
      </w:r>
      <w:r w:rsidRPr="00306AFF">
        <w:rPr>
          <w:lang w:val="en-GB"/>
        </w:rPr>
        <w:t xml:space="preserve"> </w:t>
      </w:r>
      <w:r w:rsidRPr="00306AFF">
        <w:rPr>
          <w:color w:val="666666"/>
          <w:sz w:val="18"/>
          <w:szCs w:val="18"/>
          <w:lang w:val="en-GB"/>
        </w:rPr>
        <w:t>Figure 15: Create and/or edit couple</w:t>
      </w:r>
    </w:p>
    <w:p w14:paraId="762C471C" w14:textId="77777777" w:rsidR="00146E18" w:rsidRPr="00306AFF" w:rsidRDefault="00146E18">
      <w:pPr>
        <w:rPr>
          <w:color w:val="666666"/>
          <w:sz w:val="18"/>
          <w:szCs w:val="18"/>
          <w:lang w:val="en-GB"/>
        </w:rPr>
      </w:pPr>
    </w:p>
    <w:p w14:paraId="1BB0E480" w14:textId="77777777" w:rsidR="00146E18" w:rsidRPr="00306AFF" w:rsidRDefault="008F45CE">
      <w:pPr>
        <w:pStyle w:val="Overskrift2"/>
        <w:rPr>
          <w:lang w:val="en-GB"/>
        </w:rPr>
      </w:pPr>
      <w:bookmarkStart w:id="14" w:name="_Toc171495157"/>
      <w:r w:rsidRPr="00306AFF">
        <w:rPr>
          <w:lang w:val="en-GB"/>
        </w:rPr>
        <w:t>Creating a witness cycle for a couple</w:t>
      </w:r>
      <w:bookmarkEnd w:id="14"/>
    </w:p>
    <w:p w14:paraId="6C3AC88E" w14:textId="77777777" w:rsidR="00146E18" w:rsidRPr="00306AFF" w:rsidRDefault="008F45CE">
      <w:pPr>
        <w:rPr>
          <w:lang w:val="en-GB"/>
        </w:rPr>
      </w:pPr>
      <w:r w:rsidRPr="00306AFF">
        <w:rPr>
          <w:lang w:val="en-GB"/>
        </w:rPr>
        <w:t>Once you’ve created a couple as described in the previous chapter, a witness cycle can be created. To do so, click the “+plan witness cycle” button (fig. 15). A new screen will appear (fig. 16).</w:t>
      </w:r>
    </w:p>
    <w:p w14:paraId="262CE96C" w14:textId="77777777" w:rsidR="00146E18" w:rsidRPr="00306AFF" w:rsidRDefault="008F45CE">
      <w:pPr>
        <w:rPr>
          <w:lang w:val="en-GB"/>
        </w:rPr>
      </w:pPr>
      <w:r w:rsidRPr="00306AFF">
        <w:rPr>
          <w:noProof/>
          <w:lang w:val="en-GB"/>
        </w:rPr>
        <w:lastRenderedPageBreak/>
        <w:drawing>
          <wp:inline distT="114300" distB="114300" distL="114300" distR="114300" wp14:anchorId="290ADD3B" wp14:editId="20D5DA6E">
            <wp:extent cx="5759140" cy="492760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6"/>
                    <a:srcRect/>
                    <a:stretch>
                      <a:fillRect/>
                    </a:stretch>
                  </pic:blipFill>
                  <pic:spPr>
                    <a:xfrm>
                      <a:off x="0" y="0"/>
                      <a:ext cx="5759140" cy="4927600"/>
                    </a:xfrm>
                    <a:prstGeom prst="rect">
                      <a:avLst/>
                    </a:prstGeom>
                    <a:ln/>
                  </pic:spPr>
                </pic:pic>
              </a:graphicData>
            </a:graphic>
          </wp:inline>
        </w:drawing>
      </w:r>
      <w:r w:rsidRPr="00306AFF">
        <w:rPr>
          <w:color w:val="666666"/>
          <w:sz w:val="18"/>
          <w:szCs w:val="18"/>
          <w:lang w:val="en-GB"/>
        </w:rPr>
        <w:t>Figure 16: Create and/or edit witness cycle</w:t>
      </w:r>
    </w:p>
    <w:p w14:paraId="24039533" w14:textId="05BD52CC" w:rsidR="00146E18" w:rsidRPr="00306AFF" w:rsidRDefault="008F45CE" w:rsidP="00F81B11">
      <w:pPr>
        <w:spacing w:after="0"/>
        <w:rPr>
          <w:lang w:val="en-GB"/>
        </w:rPr>
      </w:pPr>
      <w:r w:rsidRPr="00306AFF">
        <w:rPr>
          <w:lang w:val="en-GB"/>
        </w:rPr>
        <w:t xml:space="preserve">This screen consists of four steps. Step 1: </w:t>
      </w:r>
      <w:r w:rsidR="008410D2">
        <w:rPr>
          <w:lang w:val="en-GB"/>
        </w:rPr>
        <w:t>D</w:t>
      </w:r>
      <w:r w:rsidRPr="00306AFF">
        <w:rPr>
          <w:lang w:val="en-GB"/>
        </w:rPr>
        <w:t xml:space="preserve">efine the date and type of the cycle. Step 2: </w:t>
      </w:r>
      <w:r w:rsidR="008410D2">
        <w:rPr>
          <w:lang w:val="en-GB"/>
        </w:rPr>
        <w:t>C</w:t>
      </w:r>
      <w:r w:rsidRPr="00306AFF">
        <w:rPr>
          <w:lang w:val="en-GB"/>
        </w:rPr>
        <w:t xml:space="preserve">hoose to thaw semen or oocytes. Step 3: </w:t>
      </w:r>
      <w:r w:rsidR="008410D2">
        <w:rPr>
          <w:lang w:val="en-GB"/>
        </w:rPr>
        <w:t>D</w:t>
      </w:r>
      <w:r w:rsidRPr="00306AFF">
        <w:rPr>
          <w:lang w:val="en-GB"/>
        </w:rPr>
        <w:t xml:space="preserve">efine the embryo/oocyte/semen fate. Step 4: </w:t>
      </w:r>
      <w:r w:rsidR="008410D2">
        <w:rPr>
          <w:lang w:val="en-GB"/>
        </w:rPr>
        <w:t>S</w:t>
      </w:r>
      <w:r w:rsidRPr="00306AFF">
        <w:rPr>
          <w:lang w:val="en-GB"/>
        </w:rPr>
        <w:t>ave your set</w:t>
      </w:r>
      <w:r w:rsidR="00F01694">
        <w:rPr>
          <w:lang w:val="en-GB"/>
        </w:rPr>
        <w:t>-</w:t>
      </w:r>
      <w:r w:rsidRPr="00306AFF">
        <w:rPr>
          <w:lang w:val="en-GB"/>
        </w:rPr>
        <w:t>up. The third step can be filled in at a later point in your workflow.</w:t>
      </w:r>
    </w:p>
    <w:p w14:paraId="387F8B83" w14:textId="77777777" w:rsidR="00146E18" w:rsidRPr="00306AFF" w:rsidRDefault="00146E18" w:rsidP="00F81B11">
      <w:pPr>
        <w:spacing w:after="0"/>
        <w:rPr>
          <w:b/>
          <w:lang w:val="en-GB"/>
        </w:rPr>
      </w:pPr>
    </w:p>
    <w:p w14:paraId="1017ED18" w14:textId="77777777" w:rsidR="00146E18" w:rsidRPr="00306AFF" w:rsidRDefault="008F45CE">
      <w:pPr>
        <w:pStyle w:val="Overskrift2"/>
        <w:rPr>
          <w:lang w:val="en-GB"/>
        </w:rPr>
      </w:pPr>
      <w:bookmarkStart w:id="15" w:name="_Toc171495158"/>
      <w:r w:rsidRPr="00306AFF">
        <w:rPr>
          <w:lang w:val="en-GB"/>
        </w:rPr>
        <w:t>Overview of witness cycles in the lab view</w:t>
      </w:r>
      <w:bookmarkEnd w:id="15"/>
    </w:p>
    <w:p w14:paraId="00EF76A8" w14:textId="08F986B9" w:rsidR="00146E18" w:rsidRPr="00306AFF" w:rsidRDefault="008F45CE">
      <w:pPr>
        <w:rPr>
          <w:lang w:val="en-GB"/>
        </w:rPr>
      </w:pPr>
      <w:r w:rsidRPr="00306AFF">
        <w:rPr>
          <w:lang w:val="en-GB"/>
        </w:rPr>
        <w:t>The day</w:t>
      </w:r>
      <w:r w:rsidR="00F01694">
        <w:rPr>
          <w:lang w:val="en-GB"/>
        </w:rPr>
        <w:t xml:space="preserve"> </w:t>
      </w:r>
      <w:r w:rsidRPr="00306AFF">
        <w:rPr>
          <w:lang w:val="en-GB"/>
        </w:rPr>
        <w:t xml:space="preserve">list (or lab view) screen gives you a complete overview of all the actions to </w:t>
      </w:r>
      <w:r w:rsidR="007749B6">
        <w:rPr>
          <w:lang w:val="en-GB"/>
        </w:rPr>
        <w:t xml:space="preserve">be </w:t>
      </w:r>
      <w:r w:rsidRPr="00306AFF">
        <w:rPr>
          <w:lang w:val="en-GB"/>
        </w:rPr>
        <w:t>perform</w:t>
      </w:r>
      <w:r w:rsidR="007749B6">
        <w:rPr>
          <w:lang w:val="en-GB"/>
        </w:rPr>
        <w:t>ed</w:t>
      </w:r>
      <w:r w:rsidRPr="00306AFF">
        <w:rPr>
          <w:lang w:val="en-GB"/>
        </w:rPr>
        <w:t xml:space="preserve"> on a daily basis. To open it, click on the calendar icon in the menu (fig. 17). The screen consists of </w:t>
      </w:r>
      <w:r w:rsidR="007749B6">
        <w:rPr>
          <w:lang w:val="en-GB"/>
        </w:rPr>
        <w:t>seven</w:t>
      </w:r>
      <w:r w:rsidRPr="00306AFF">
        <w:rPr>
          <w:lang w:val="en-GB"/>
        </w:rPr>
        <w:t xml:space="preserve"> widgets: </w:t>
      </w:r>
      <w:r w:rsidR="007749B6">
        <w:rPr>
          <w:lang w:val="en-GB"/>
        </w:rPr>
        <w:t>“</w:t>
      </w:r>
      <w:r w:rsidRPr="00306AFF">
        <w:rPr>
          <w:lang w:val="en-GB"/>
        </w:rPr>
        <w:t>semen</w:t>
      </w:r>
      <w:r w:rsidR="007749B6">
        <w:rPr>
          <w:lang w:val="en-GB"/>
        </w:rPr>
        <w:t>”</w:t>
      </w:r>
      <w:r w:rsidRPr="00306AFF">
        <w:rPr>
          <w:lang w:val="en-GB"/>
        </w:rPr>
        <w:t xml:space="preserve">, </w:t>
      </w:r>
      <w:r w:rsidR="007749B6">
        <w:rPr>
          <w:lang w:val="en-GB"/>
        </w:rPr>
        <w:t>“</w:t>
      </w:r>
      <w:r w:rsidRPr="00306AFF">
        <w:rPr>
          <w:lang w:val="en-GB"/>
        </w:rPr>
        <w:t>oocytes</w:t>
      </w:r>
      <w:r w:rsidR="007749B6">
        <w:rPr>
          <w:lang w:val="en-GB"/>
        </w:rPr>
        <w:t>”,</w:t>
      </w:r>
      <w:r w:rsidRPr="00306AFF">
        <w:rPr>
          <w:lang w:val="en-GB"/>
        </w:rPr>
        <w:t xml:space="preserve"> </w:t>
      </w:r>
      <w:r w:rsidR="007749B6">
        <w:rPr>
          <w:lang w:val="en-GB"/>
        </w:rPr>
        <w:t>“</w:t>
      </w:r>
      <w:r w:rsidRPr="00306AFF">
        <w:rPr>
          <w:lang w:val="en-GB"/>
        </w:rPr>
        <w:t>insemination/injection</w:t>
      </w:r>
      <w:r w:rsidR="007749B6">
        <w:rPr>
          <w:lang w:val="en-GB"/>
        </w:rPr>
        <w:t>”</w:t>
      </w:r>
      <w:r w:rsidRPr="00306AFF">
        <w:rPr>
          <w:lang w:val="en-GB"/>
        </w:rPr>
        <w:t xml:space="preserve">, </w:t>
      </w:r>
      <w:r w:rsidR="007749B6">
        <w:rPr>
          <w:lang w:val="en-GB"/>
        </w:rPr>
        <w:t>“</w:t>
      </w:r>
      <w:r w:rsidRPr="00306AFF">
        <w:rPr>
          <w:lang w:val="en-GB"/>
        </w:rPr>
        <w:t>embryo/oocyte</w:t>
      </w:r>
      <w:r w:rsidR="007749B6">
        <w:rPr>
          <w:lang w:val="en-GB"/>
        </w:rPr>
        <w:t>”</w:t>
      </w:r>
      <w:r w:rsidRPr="00306AFF">
        <w:rPr>
          <w:lang w:val="en-GB"/>
        </w:rPr>
        <w:t xml:space="preserve">, </w:t>
      </w:r>
      <w:r w:rsidR="007749B6">
        <w:rPr>
          <w:lang w:val="en-GB"/>
        </w:rPr>
        <w:t>“</w:t>
      </w:r>
      <w:r w:rsidRPr="00306AFF">
        <w:rPr>
          <w:lang w:val="en-GB"/>
        </w:rPr>
        <w:t>et</w:t>
      </w:r>
      <w:r w:rsidR="007749B6">
        <w:rPr>
          <w:lang w:val="en-GB"/>
        </w:rPr>
        <w:t>”</w:t>
      </w:r>
      <w:r w:rsidRPr="00306AFF">
        <w:rPr>
          <w:lang w:val="en-GB"/>
        </w:rPr>
        <w:t xml:space="preserve">, </w:t>
      </w:r>
      <w:r w:rsidR="007749B6">
        <w:rPr>
          <w:lang w:val="en-GB"/>
        </w:rPr>
        <w:t>“</w:t>
      </w:r>
      <w:r w:rsidRPr="00306AFF">
        <w:rPr>
          <w:lang w:val="en-GB"/>
        </w:rPr>
        <w:t>freeze</w:t>
      </w:r>
      <w:r w:rsidR="007749B6">
        <w:rPr>
          <w:lang w:val="en-GB"/>
        </w:rPr>
        <w:t>”</w:t>
      </w:r>
      <w:r w:rsidRPr="00306AFF">
        <w:rPr>
          <w:lang w:val="en-GB"/>
        </w:rPr>
        <w:t xml:space="preserve"> and </w:t>
      </w:r>
      <w:r w:rsidR="007749B6">
        <w:rPr>
          <w:lang w:val="en-GB"/>
        </w:rPr>
        <w:t>“</w:t>
      </w:r>
      <w:r w:rsidRPr="00306AFF">
        <w:rPr>
          <w:lang w:val="en-GB"/>
        </w:rPr>
        <w:t>thaw</w:t>
      </w:r>
      <w:r w:rsidR="007749B6">
        <w:rPr>
          <w:lang w:val="en-GB"/>
        </w:rPr>
        <w:t>”</w:t>
      </w:r>
      <w:r w:rsidRPr="00306AFF">
        <w:rPr>
          <w:lang w:val="en-GB"/>
        </w:rPr>
        <w:t xml:space="preserve">. It is based on the witness cycles you’ve created as </w:t>
      </w:r>
      <w:r w:rsidR="007749B6">
        <w:rPr>
          <w:lang w:val="en-GB"/>
        </w:rPr>
        <w:t>described</w:t>
      </w:r>
      <w:r w:rsidRPr="00306AFF">
        <w:rPr>
          <w:lang w:val="en-GB"/>
        </w:rPr>
        <w:t xml:space="preserve"> in the previous paragraph. Select your desired date at the top of the screen.</w:t>
      </w:r>
    </w:p>
    <w:p w14:paraId="7DA7C2B3" w14:textId="60FBF7A6" w:rsidR="00146E18" w:rsidRPr="00306AFF" w:rsidRDefault="008F45CE">
      <w:pPr>
        <w:rPr>
          <w:lang w:val="en-GB"/>
        </w:rPr>
      </w:pPr>
      <w:r w:rsidRPr="00306AFF">
        <w:rPr>
          <w:lang w:val="en-GB"/>
        </w:rPr>
        <w:t xml:space="preserve">Each widget provides information on witness cycles. It gives you the gender, patient name, patient </w:t>
      </w:r>
      <w:r w:rsidR="007749B6">
        <w:rPr>
          <w:lang w:val="en-GB"/>
        </w:rPr>
        <w:t xml:space="preserve">date of </w:t>
      </w:r>
      <w:r w:rsidRPr="00306AFF">
        <w:rPr>
          <w:lang w:val="en-GB"/>
        </w:rPr>
        <w:t>birth, treatment type and number of signatures. If all the required signatures are set, a green eye symbol will appear. By clicking on a row, a witness cycle can be opened and edited.</w:t>
      </w:r>
    </w:p>
    <w:p w14:paraId="27E54BA9" w14:textId="77777777" w:rsidR="00146E18" w:rsidRPr="00306AFF" w:rsidRDefault="00146E18">
      <w:pPr>
        <w:rPr>
          <w:lang w:val="en-GB"/>
        </w:rPr>
      </w:pPr>
    </w:p>
    <w:p w14:paraId="2294505D" w14:textId="38F586E2" w:rsidR="00146E18" w:rsidRPr="00306AFF" w:rsidRDefault="008F45CE">
      <w:pPr>
        <w:rPr>
          <w:lang w:val="en-GB"/>
        </w:rPr>
      </w:pPr>
      <w:r w:rsidRPr="00306AFF">
        <w:rPr>
          <w:noProof/>
          <w:lang w:val="en-GB"/>
        </w:rPr>
        <w:lastRenderedPageBreak/>
        <w:drawing>
          <wp:inline distT="114300" distB="114300" distL="114300" distR="114300" wp14:anchorId="47297811" wp14:editId="1CEFF04E">
            <wp:extent cx="5759140" cy="3060700"/>
            <wp:effectExtent l="0" t="0" r="0" b="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5759140" cy="3060700"/>
                    </a:xfrm>
                    <a:prstGeom prst="rect">
                      <a:avLst/>
                    </a:prstGeom>
                    <a:ln/>
                  </pic:spPr>
                </pic:pic>
              </a:graphicData>
            </a:graphic>
          </wp:inline>
        </w:drawing>
      </w:r>
      <w:r w:rsidRPr="00306AFF">
        <w:rPr>
          <w:color w:val="666666"/>
          <w:sz w:val="18"/>
          <w:szCs w:val="18"/>
          <w:lang w:val="en-GB"/>
        </w:rPr>
        <w:t>Figure 17: Day</w:t>
      </w:r>
      <w:r w:rsidR="00F01694">
        <w:rPr>
          <w:color w:val="666666"/>
          <w:sz w:val="18"/>
          <w:szCs w:val="18"/>
          <w:lang w:val="en-GB"/>
        </w:rPr>
        <w:t xml:space="preserve"> </w:t>
      </w:r>
      <w:r w:rsidRPr="00306AFF">
        <w:rPr>
          <w:color w:val="666666"/>
          <w:sz w:val="18"/>
          <w:szCs w:val="18"/>
          <w:lang w:val="en-GB"/>
        </w:rPr>
        <w:t>list overview</w:t>
      </w:r>
    </w:p>
    <w:p w14:paraId="2EDBBB94" w14:textId="218FCEBE" w:rsidR="00146E18" w:rsidRPr="00306AFF" w:rsidRDefault="008F45CE">
      <w:pPr>
        <w:rPr>
          <w:lang w:val="en-GB"/>
        </w:rPr>
      </w:pPr>
      <w:r w:rsidRPr="00306AFF">
        <w:rPr>
          <w:lang w:val="en-GB"/>
        </w:rPr>
        <w:t>Your workflow is designed through the set</w:t>
      </w:r>
      <w:r w:rsidR="00F01694">
        <w:rPr>
          <w:lang w:val="en-GB"/>
        </w:rPr>
        <w:t>-</w:t>
      </w:r>
      <w:r w:rsidRPr="00306AFF">
        <w:rPr>
          <w:lang w:val="en-GB"/>
        </w:rPr>
        <w:t xml:space="preserve">up of witness points. To pass a witness point, a signature is required. The number in each row tells you how many signatures have already been set. The green eye symbol is shown when all the required signatures are in place. </w:t>
      </w:r>
      <w:r w:rsidR="00F01694">
        <w:rPr>
          <w:lang w:val="en-GB"/>
        </w:rPr>
        <w:t xml:space="preserve">If you </w:t>
      </w:r>
      <w:r w:rsidRPr="00306AFF">
        <w:rPr>
          <w:lang w:val="en-GB"/>
        </w:rPr>
        <w:t>click on the number/green eye symbol, an overview of the required signatures will appear (fig. 18).</w:t>
      </w:r>
    </w:p>
    <w:p w14:paraId="3EB7F4A8" w14:textId="77777777" w:rsidR="00146E18" w:rsidRPr="00306AFF" w:rsidRDefault="008F45CE">
      <w:pPr>
        <w:rPr>
          <w:lang w:val="en-GB"/>
        </w:rPr>
      </w:pPr>
      <w:r w:rsidRPr="00306AFF">
        <w:rPr>
          <w:noProof/>
          <w:lang w:val="en-GB"/>
        </w:rPr>
        <w:drawing>
          <wp:inline distT="114300" distB="114300" distL="114300" distR="114300" wp14:anchorId="3BE2A8CB" wp14:editId="01724007">
            <wp:extent cx="5759140" cy="2667000"/>
            <wp:effectExtent l="0" t="0" r="0" b="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5759140" cy="2667000"/>
                    </a:xfrm>
                    <a:prstGeom prst="rect">
                      <a:avLst/>
                    </a:prstGeom>
                    <a:ln/>
                  </pic:spPr>
                </pic:pic>
              </a:graphicData>
            </a:graphic>
          </wp:inline>
        </w:drawing>
      </w:r>
      <w:r w:rsidRPr="00306AFF">
        <w:rPr>
          <w:color w:val="666666"/>
          <w:sz w:val="18"/>
          <w:szCs w:val="18"/>
          <w:lang w:val="en-GB"/>
        </w:rPr>
        <w:t>Figure 18: Required signatures</w:t>
      </w:r>
    </w:p>
    <w:p w14:paraId="3231AD58" w14:textId="53B085C1" w:rsidR="00146E18" w:rsidRPr="00306AFF" w:rsidRDefault="008F45CE">
      <w:pPr>
        <w:rPr>
          <w:lang w:val="en-GB"/>
        </w:rPr>
      </w:pPr>
      <w:r w:rsidRPr="00306AFF">
        <w:rPr>
          <w:lang w:val="en-GB"/>
        </w:rPr>
        <w:t>Gr</w:t>
      </w:r>
      <w:r w:rsidR="00F01694">
        <w:rPr>
          <w:lang w:val="en-GB"/>
        </w:rPr>
        <w:t>e</w:t>
      </w:r>
      <w:r w:rsidRPr="00306AFF">
        <w:rPr>
          <w:lang w:val="en-GB"/>
        </w:rPr>
        <w:t>yed out signatures can only be placed if the previous required ones are done. Whenever a signature is placed, the witness point will turn orange. Orange signatures can be removed by local administrators by clicking on them. In case witnessing cannot be done using the witness device, a signature can be placed using the back</w:t>
      </w:r>
      <w:r w:rsidR="00541506">
        <w:rPr>
          <w:lang w:val="en-GB"/>
        </w:rPr>
        <w:t>-</w:t>
      </w:r>
      <w:r w:rsidRPr="00306AFF">
        <w:rPr>
          <w:lang w:val="en-GB"/>
        </w:rPr>
        <w:t>office</w:t>
      </w:r>
      <w:r w:rsidR="009768A3">
        <w:rPr>
          <w:lang w:val="en-GB"/>
        </w:rPr>
        <w:t xml:space="preserve"> application</w:t>
      </w:r>
      <w:r w:rsidRPr="00306AFF">
        <w:rPr>
          <w:lang w:val="en-GB"/>
        </w:rPr>
        <w:t>. Click on the witness point to do so. A new screen will appear (fig. 19).</w:t>
      </w:r>
    </w:p>
    <w:p w14:paraId="36D3DA6B" w14:textId="0BD86B26" w:rsidR="00146E18" w:rsidRPr="00306AFF" w:rsidRDefault="008F45CE">
      <w:pPr>
        <w:rPr>
          <w:color w:val="FF0000"/>
          <w:lang w:val="en-GB"/>
        </w:rPr>
      </w:pPr>
      <w:r w:rsidRPr="00306AFF">
        <w:rPr>
          <w:noProof/>
          <w:color w:val="FF0000"/>
          <w:lang w:val="en-GB"/>
        </w:rPr>
        <w:lastRenderedPageBreak/>
        <w:drawing>
          <wp:inline distT="114300" distB="114300" distL="114300" distR="114300" wp14:anchorId="170EFC93" wp14:editId="34FC5770">
            <wp:extent cx="3828793" cy="4076383"/>
            <wp:effectExtent l="0" t="0" r="0" b="0"/>
            <wp:docPr id="7"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3828793" cy="4076383"/>
                    </a:xfrm>
                    <a:prstGeom prst="rect">
                      <a:avLst/>
                    </a:prstGeom>
                    <a:ln/>
                  </pic:spPr>
                </pic:pic>
              </a:graphicData>
            </a:graphic>
          </wp:inline>
        </w:drawing>
      </w:r>
    </w:p>
    <w:p w14:paraId="786EFF5A" w14:textId="77777777" w:rsidR="00146E18" w:rsidRPr="00306AFF" w:rsidRDefault="008F45CE">
      <w:pPr>
        <w:rPr>
          <w:color w:val="FF0000"/>
          <w:lang w:val="en-GB"/>
        </w:rPr>
      </w:pPr>
      <w:r w:rsidRPr="00306AFF">
        <w:rPr>
          <w:color w:val="666666"/>
          <w:sz w:val="18"/>
          <w:szCs w:val="18"/>
          <w:lang w:val="en-GB"/>
        </w:rPr>
        <w:t>Figure 19: Enter signature manually</w:t>
      </w:r>
    </w:p>
    <w:p w14:paraId="554720A5" w14:textId="15DD57BF" w:rsidR="00146E18" w:rsidRPr="00306AFF" w:rsidRDefault="003250B6" w:rsidP="00F81B11">
      <w:pPr>
        <w:spacing w:after="0"/>
        <w:rPr>
          <w:lang w:val="en-GB"/>
        </w:rPr>
      </w:pPr>
      <w:r>
        <w:rPr>
          <w:lang w:val="en-GB"/>
        </w:rPr>
        <w:t>O</w:t>
      </w:r>
      <w:r w:rsidR="008F45CE" w:rsidRPr="00306AFF">
        <w:rPr>
          <w:lang w:val="en-GB"/>
        </w:rPr>
        <w:t xml:space="preserve">n this screen, you can place your signature by scanning a barcode or entering your initials and </w:t>
      </w:r>
      <w:r>
        <w:rPr>
          <w:lang w:val="en-GB"/>
        </w:rPr>
        <w:t>PIN code</w:t>
      </w:r>
      <w:r w:rsidR="008F45CE" w:rsidRPr="00306AFF">
        <w:rPr>
          <w:lang w:val="en-GB"/>
        </w:rPr>
        <w:t xml:space="preserve">. </w:t>
      </w:r>
      <w:r w:rsidR="00F01694" w:rsidRPr="00306AFF">
        <w:rPr>
          <w:lang w:val="en-GB"/>
        </w:rPr>
        <w:t xml:space="preserve">Once you’re finished, click the </w:t>
      </w:r>
      <w:r w:rsidR="00F01694">
        <w:rPr>
          <w:lang w:val="en-GB"/>
        </w:rPr>
        <w:t>“</w:t>
      </w:r>
      <w:r w:rsidR="00F01694" w:rsidRPr="00306AFF">
        <w:rPr>
          <w:lang w:val="en-GB"/>
        </w:rPr>
        <w:t>save</w:t>
      </w:r>
      <w:r w:rsidR="00F01694">
        <w:rPr>
          <w:lang w:val="en-GB"/>
        </w:rPr>
        <w:t>”</w:t>
      </w:r>
      <w:r w:rsidR="00F01694" w:rsidRPr="00306AFF">
        <w:rPr>
          <w:lang w:val="en-GB"/>
        </w:rPr>
        <w:t xml:space="preserve"> button to save.</w:t>
      </w:r>
    </w:p>
    <w:p w14:paraId="24BC4B03" w14:textId="77777777" w:rsidR="00146E18" w:rsidRPr="00306AFF" w:rsidRDefault="00146E18" w:rsidP="00F81B11">
      <w:pPr>
        <w:spacing w:after="0"/>
        <w:rPr>
          <w:lang w:val="en-GB"/>
        </w:rPr>
      </w:pPr>
    </w:p>
    <w:p w14:paraId="6696693C" w14:textId="77777777" w:rsidR="00146E18" w:rsidRPr="00306AFF" w:rsidRDefault="008F45CE">
      <w:pPr>
        <w:pStyle w:val="Overskrift2"/>
        <w:rPr>
          <w:lang w:val="en-GB"/>
        </w:rPr>
      </w:pPr>
      <w:bookmarkStart w:id="16" w:name="_Toc171495159"/>
      <w:r w:rsidRPr="00306AFF">
        <w:rPr>
          <w:lang w:val="en-GB"/>
        </w:rPr>
        <w:t>Tablet and desktop view</w:t>
      </w:r>
      <w:bookmarkEnd w:id="16"/>
    </w:p>
    <w:p w14:paraId="33501703" w14:textId="71C7A6D3" w:rsidR="00146E18" w:rsidRPr="00306AFF" w:rsidRDefault="008F45CE">
      <w:pPr>
        <w:rPr>
          <w:lang w:val="en-GB"/>
        </w:rPr>
      </w:pPr>
      <w:r w:rsidRPr="00306AFF">
        <w:rPr>
          <w:lang w:val="en-GB"/>
        </w:rPr>
        <w:t>eWitness is designed to be used on either a mobile device or a desktop computer. The day</w:t>
      </w:r>
      <w:r w:rsidR="00F01694">
        <w:rPr>
          <w:lang w:val="en-GB"/>
        </w:rPr>
        <w:t xml:space="preserve"> </w:t>
      </w:r>
      <w:r w:rsidRPr="00306AFF">
        <w:rPr>
          <w:lang w:val="en-GB"/>
        </w:rPr>
        <w:t>list (or lab view) screen can be toggled between a view that</w:t>
      </w:r>
      <w:r w:rsidR="00E939E3">
        <w:rPr>
          <w:lang w:val="en-GB"/>
        </w:rPr>
        <w:t xml:space="preserve"> i</w:t>
      </w:r>
      <w:r w:rsidRPr="00306AFF">
        <w:rPr>
          <w:lang w:val="en-GB"/>
        </w:rPr>
        <w:t>s optimi</w:t>
      </w:r>
      <w:r w:rsidR="00F14D09">
        <w:rPr>
          <w:lang w:val="en-GB"/>
        </w:rPr>
        <w:t>s</w:t>
      </w:r>
      <w:r w:rsidRPr="00306AFF">
        <w:rPr>
          <w:lang w:val="en-GB"/>
        </w:rPr>
        <w:t>ed for tablet screens and a view that suits a desktop computer with a large screen. In the top left corner of the screen</w:t>
      </w:r>
      <w:r w:rsidR="00E939E3">
        <w:rPr>
          <w:lang w:val="en-GB"/>
        </w:rPr>
        <w:t>,</w:t>
      </w:r>
      <w:r w:rsidRPr="00306AFF">
        <w:rPr>
          <w:lang w:val="en-GB"/>
        </w:rPr>
        <w:t xml:space="preserve"> you’ll find two buttons (fig. 20). Use the left button to toggle between tablet and desktop view. The tablet view will give you the same details as the desktop view, but in a listed way. The right button will adjust the screen to fit your desktop.</w:t>
      </w:r>
    </w:p>
    <w:p w14:paraId="228F9D5E" w14:textId="77777777" w:rsidR="00146E18" w:rsidRPr="00306AFF" w:rsidRDefault="008F45CE">
      <w:pPr>
        <w:rPr>
          <w:lang w:val="en-GB"/>
        </w:rPr>
      </w:pPr>
      <w:r w:rsidRPr="00306AFF">
        <w:rPr>
          <w:noProof/>
          <w:lang w:val="en-GB"/>
        </w:rPr>
        <w:lastRenderedPageBreak/>
        <w:drawing>
          <wp:inline distT="114300" distB="114300" distL="114300" distR="114300" wp14:anchorId="4FB34654" wp14:editId="2B9DF685">
            <wp:extent cx="5759140" cy="2298700"/>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a:srcRect/>
                    <a:stretch>
                      <a:fillRect/>
                    </a:stretch>
                  </pic:blipFill>
                  <pic:spPr>
                    <a:xfrm>
                      <a:off x="0" y="0"/>
                      <a:ext cx="5759140" cy="2298700"/>
                    </a:xfrm>
                    <a:prstGeom prst="rect">
                      <a:avLst/>
                    </a:prstGeom>
                    <a:ln/>
                  </pic:spPr>
                </pic:pic>
              </a:graphicData>
            </a:graphic>
          </wp:inline>
        </w:drawing>
      </w:r>
      <w:r w:rsidRPr="00306AFF">
        <w:rPr>
          <w:color w:val="666666"/>
          <w:sz w:val="18"/>
          <w:szCs w:val="18"/>
          <w:lang w:val="en-GB"/>
        </w:rPr>
        <w:t>Figure 20: Screen size buttons</w:t>
      </w:r>
    </w:p>
    <w:p w14:paraId="7A94D95D" w14:textId="77777777" w:rsidR="00146E18" w:rsidRPr="00306AFF" w:rsidRDefault="00146E18" w:rsidP="00F81B11">
      <w:pPr>
        <w:spacing w:after="120"/>
        <w:rPr>
          <w:lang w:val="en-GB"/>
        </w:rPr>
      </w:pPr>
      <w:bookmarkStart w:id="17" w:name="_sl5j9ptey5tb" w:colFirst="0" w:colLast="0"/>
      <w:bookmarkEnd w:id="17"/>
    </w:p>
    <w:p w14:paraId="3B63CA28" w14:textId="77777777" w:rsidR="00146E18" w:rsidRPr="00306AFF" w:rsidRDefault="008F45CE">
      <w:pPr>
        <w:pStyle w:val="Overskrift2"/>
        <w:rPr>
          <w:lang w:val="en-GB"/>
        </w:rPr>
      </w:pPr>
      <w:bookmarkStart w:id="18" w:name="_Toc171495160"/>
      <w:r w:rsidRPr="00306AFF">
        <w:rPr>
          <w:lang w:val="en-GB"/>
        </w:rPr>
        <w:t>View and register misscans</w:t>
      </w:r>
      <w:bookmarkEnd w:id="18"/>
    </w:p>
    <w:p w14:paraId="7E4F46A8" w14:textId="1D5FCF7D" w:rsidR="00146E18" w:rsidRPr="00306AFF" w:rsidRDefault="008F45CE">
      <w:pPr>
        <w:rPr>
          <w:lang w:val="en-GB"/>
        </w:rPr>
      </w:pPr>
      <w:r w:rsidRPr="00306AFF">
        <w:rPr>
          <w:lang w:val="en-GB"/>
        </w:rPr>
        <w:t xml:space="preserve">In case of a misscan, a warning message will appear </w:t>
      </w:r>
      <w:r w:rsidR="00E939E3">
        <w:rPr>
          <w:lang w:val="en-GB"/>
        </w:rPr>
        <w:t>o</w:t>
      </w:r>
      <w:r w:rsidRPr="00306AFF">
        <w:rPr>
          <w:lang w:val="en-GB"/>
        </w:rPr>
        <w:t>n the day</w:t>
      </w:r>
      <w:r w:rsidR="00F01694">
        <w:rPr>
          <w:lang w:val="en-GB"/>
        </w:rPr>
        <w:t xml:space="preserve"> </w:t>
      </w:r>
      <w:r w:rsidRPr="00306AFF">
        <w:rPr>
          <w:lang w:val="en-GB"/>
        </w:rPr>
        <w:t>list (or lab view) screen (fig. 21).</w:t>
      </w:r>
    </w:p>
    <w:p w14:paraId="42568AF9" w14:textId="77777777" w:rsidR="00146E18" w:rsidRPr="00306AFF" w:rsidRDefault="008F45CE">
      <w:pPr>
        <w:rPr>
          <w:lang w:val="en-GB"/>
        </w:rPr>
      </w:pPr>
      <w:r w:rsidRPr="00306AFF">
        <w:rPr>
          <w:noProof/>
          <w:lang w:val="en-GB"/>
        </w:rPr>
        <w:drawing>
          <wp:inline distT="114300" distB="114300" distL="114300" distR="114300" wp14:anchorId="660720FC" wp14:editId="3A894721">
            <wp:extent cx="3981133" cy="2595109"/>
            <wp:effectExtent l="0" t="0" r="0" b="0"/>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1"/>
                    <a:srcRect/>
                    <a:stretch>
                      <a:fillRect/>
                    </a:stretch>
                  </pic:blipFill>
                  <pic:spPr>
                    <a:xfrm>
                      <a:off x="0" y="0"/>
                      <a:ext cx="3981133" cy="2595109"/>
                    </a:xfrm>
                    <a:prstGeom prst="rect">
                      <a:avLst/>
                    </a:prstGeom>
                    <a:ln/>
                  </pic:spPr>
                </pic:pic>
              </a:graphicData>
            </a:graphic>
          </wp:inline>
        </w:drawing>
      </w:r>
    </w:p>
    <w:p w14:paraId="0D1E5AB0" w14:textId="77777777" w:rsidR="00146E18" w:rsidRPr="00306AFF" w:rsidRDefault="008F45CE">
      <w:pPr>
        <w:rPr>
          <w:color w:val="666666"/>
          <w:sz w:val="18"/>
          <w:szCs w:val="18"/>
          <w:lang w:val="en-GB"/>
        </w:rPr>
      </w:pPr>
      <w:r w:rsidRPr="00306AFF">
        <w:rPr>
          <w:color w:val="666666"/>
          <w:sz w:val="18"/>
          <w:szCs w:val="18"/>
          <w:lang w:val="en-GB"/>
        </w:rPr>
        <w:t>Figure 21: Misscan reported</w:t>
      </w:r>
    </w:p>
    <w:p w14:paraId="1E75FB8E" w14:textId="77777777" w:rsidR="00146E18" w:rsidRPr="00306AFF" w:rsidRDefault="008F45CE">
      <w:pPr>
        <w:rPr>
          <w:lang w:val="en-GB"/>
        </w:rPr>
      </w:pPr>
      <w:r w:rsidRPr="00306AFF">
        <w:rPr>
          <w:lang w:val="en-GB"/>
        </w:rPr>
        <w:t>By clicking on the “⚠misscan reported” button, you will get an overview of the misscan(s) (fig. 22).</w:t>
      </w:r>
    </w:p>
    <w:p w14:paraId="2F404004" w14:textId="581C3133" w:rsidR="00146E18" w:rsidRPr="00306AFF" w:rsidRDefault="008F45CE">
      <w:pPr>
        <w:rPr>
          <w:color w:val="666666"/>
          <w:sz w:val="18"/>
          <w:szCs w:val="18"/>
          <w:lang w:val="en-GB"/>
        </w:rPr>
      </w:pPr>
      <w:r w:rsidRPr="00306AFF">
        <w:rPr>
          <w:noProof/>
          <w:lang w:val="en-GB"/>
        </w:rPr>
        <w:drawing>
          <wp:inline distT="114300" distB="114300" distL="114300" distR="114300" wp14:anchorId="3F7A7FD3" wp14:editId="59869C64">
            <wp:extent cx="5759140" cy="10922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2"/>
                    <a:srcRect/>
                    <a:stretch>
                      <a:fillRect/>
                    </a:stretch>
                  </pic:blipFill>
                  <pic:spPr>
                    <a:xfrm>
                      <a:off x="0" y="0"/>
                      <a:ext cx="5759140" cy="1092200"/>
                    </a:xfrm>
                    <a:prstGeom prst="rect">
                      <a:avLst/>
                    </a:prstGeom>
                    <a:ln/>
                  </pic:spPr>
                </pic:pic>
              </a:graphicData>
            </a:graphic>
          </wp:inline>
        </w:drawing>
      </w:r>
      <w:r w:rsidRPr="00306AFF">
        <w:rPr>
          <w:lang w:val="en-GB"/>
        </w:rPr>
        <w:t xml:space="preserve"> </w:t>
      </w:r>
      <w:r w:rsidRPr="00306AFF">
        <w:rPr>
          <w:color w:val="666666"/>
          <w:sz w:val="18"/>
          <w:szCs w:val="18"/>
          <w:lang w:val="en-GB"/>
        </w:rPr>
        <w:t xml:space="preserve">Figure 22: </w:t>
      </w:r>
      <w:r w:rsidR="00F01694">
        <w:rPr>
          <w:color w:val="666666"/>
          <w:sz w:val="18"/>
          <w:szCs w:val="18"/>
          <w:lang w:val="en-GB"/>
        </w:rPr>
        <w:t>Overview of m</w:t>
      </w:r>
      <w:r w:rsidRPr="00306AFF">
        <w:rPr>
          <w:color w:val="666666"/>
          <w:sz w:val="18"/>
          <w:szCs w:val="18"/>
          <w:lang w:val="en-GB"/>
        </w:rPr>
        <w:t>isscans</w:t>
      </w:r>
    </w:p>
    <w:p w14:paraId="36CA9567" w14:textId="77777777" w:rsidR="00146E18" w:rsidRPr="00306AFF" w:rsidRDefault="008F45CE">
      <w:pPr>
        <w:rPr>
          <w:lang w:val="en-GB"/>
        </w:rPr>
      </w:pPr>
      <w:r w:rsidRPr="00306AFF">
        <w:rPr>
          <w:lang w:val="en-GB"/>
        </w:rPr>
        <w:t>Click on the row to open the misscan. A new screen will appear (fig. 23).</w:t>
      </w:r>
    </w:p>
    <w:p w14:paraId="14D25953" w14:textId="77777777" w:rsidR="00146E18" w:rsidRPr="00306AFF" w:rsidRDefault="008F45CE">
      <w:pPr>
        <w:rPr>
          <w:color w:val="666666"/>
          <w:sz w:val="18"/>
          <w:szCs w:val="18"/>
          <w:lang w:val="en-GB"/>
        </w:rPr>
      </w:pPr>
      <w:r w:rsidRPr="00306AFF">
        <w:rPr>
          <w:noProof/>
          <w:lang w:val="en-GB"/>
        </w:rPr>
        <w:lastRenderedPageBreak/>
        <w:drawing>
          <wp:inline distT="114300" distB="114300" distL="114300" distR="114300" wp14:anchorId="1C2A80E5" wp14:editId="259F9F7E">
            <wp:extent cx="5759140" cy="1511300"/>
            <wp:effectExtent l="0" t="0" r="0" b="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3"/>
                    <a:srcRect/>
                    <a:stretch>
                      <a:fillRect/>
                    </a:stretch>
                  </pic:blipFill>
                  <pic:spPr>
                    <a:xfrm>
                      <a:off x="0" y="0"/>
                      <a:ext cx="5759140" cy="1511300"/>
                    </a:xfrm>
                    <a:prstGeom prst="rect">
                      <a:avLst/>
                    </a:prstGeom>
                    <a:ln/>
                  </pic:spPr>
                </pic:pic>
              </a:graphicData>
            </a:graphic>
          </wp:inline>
        </w:drawing>
      </w:r>
      <w:r w:rsidRPr="00306AFF">
        <w:rPr>
          <w:color w:val="666666"/>
          <w:sz w:val="18"/>
          <w:szCs w:val="18"/>
          <w:lang w:val="en-GB"/>
        </w:rPr>
        <w:t>Figure 23: Misscan detail screen</w:t>
      </w:r>
    </w:p>
    <w:p w14:paraId="7CF6699F" w14:textId="33A299A4" w:rsidR="00146E18" w:rsidRPr="00306AFF" w:rsidRDefault="00CA64CE">
      <w:pPr>
        <w:rPr>
          <w:color w:val="666666"/>
          <w:sz w:val="18"/>
          <w:szCs w:val="18"/>
          <w:lang w:val="en-GB"/>
        </w:rPr>
      </w:pPr>
      <w:r>
        <w:rPr>
          <w:lang w:val="en-GB"/>
        </w:rPr>
        <w:t>O</w:t>
      </w:r>
      <w:r w:rsidR="008F45CE" w:rsidRPr="00306AFF">
        <w:rPr>
          <w:lang w:val="en-GB"/>
        </w:rPr>
        <w:t>n this screen</w:t>
      </w:r>
      <w:r>
        <w:rPr>
          <w:lang w:val="en-GB"/>
        </w:rPr>
        <w:t>,</w:t>
      </w:r>
      <w:r w:rsidR="008F45CE" w:rsidRPr="00306AFF">
        <w:rPr>
          <w:lang w:val="en-GB"/>
        </w:rPr>
        <w:t xml:space="preserve"> you can see details about the misscan. You can also select a reason for the misscan, or manually enter additional information.</w:t>
      </w:r>
    </w:p>
    <w:sectPr w:rsidR="00146E18" w:rsidRPr="00306AFF">
      <w:headerReference w:type="default" r:id="rId34"/>
      <w:footerReference w:type="default" r:id="rId35"/>
      <w:footerReference w:type="first" r:id="rId36"/>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59F471" w14:textId="77777777" w:rsidR="008F45CE" w:rsidRDefault="008F45CE">
      <w:pPr>
        <w:spacing w:after="0"/>
      </w:pPr>
      <w:r>
        <w:separator/>
      </w:r>
    </w:p>
  </w:endnote>
  <w:endnote w:type="continuationSeparator" w:id="0">
    <w:p w14:paraId="5E101A7F" w14:textId="77777777" w:rsidR="008F45CE" w:rsidRDefault="008F45C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23D661" w14:textId="4670425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i/>
        <w:color w:val="000000"/>
        <w:sz w:val="16"/>
        <w:szCs w:val="16"/>
      </w:rPr>
    </w:pPr>
    <w:r>
      <w:rPr>
        <w:rFonts w:ascii="Calibri" w:eastAsia="Calibri" w:hAnsi="Calibri" w:cs="Calibri"/>
        <w:i/>
        <w:color w:val="000000"/>
        <w:sz w:val="16"/>
        <w:szCs w:val="16"/>
      </w:rPr>
      <w:t xml:space="preserve">eWitness </w:t>
    </w:r>
    <w:r w:rsidR="006D5067">
      <w:rPr>
        <w:rFonts w:ascii="Calibri" w:eastAsia="Calibri" w:hAnsi="Calibri" w:cs="Calibri"/>
        <w:i/>
        <w:color w:val="000000"/>
        <w:sz w:val="16"/>
        <w:szCs w:val="16"/>
      </w:rPr>
      <w:t xml:space="preserve">back-office </w:t>
    </w:r>
    <w:r>
      <w:rPr>
        <w:rFonts w:ascii="Calibri" w:eastAsia="Calibri" w:hAnsi="Calibri" w:cs="Calibri"/>
        <w:i/>
        <w:sz w:val="16"/>
        <w:szCs w:val="16"/>
      </w:rPr>
      <w:t>manual</w:t>
    </w:r>
    <w:r>
      <w:rPr>
        <w:rFonts w:ascii="Calibri" w:eastAsia="Calibri" w:hAnsi="Calibri" w:cs="Calibri"/>
        <w:i/>
        <w:color w:val="000000"/>
        <w:sz w:val="16"/>
        <w:szCs w:val="16"/>
      </w:rPr>
      <w:t xml:space="preserve">, </w:t>
    </w:r>
    <w:r>
      <w:rPr>
        <w:rFonts w:ascii="Calibri" w:eastAsia="Calibri" w:hAnsi="Calibri" w:cs="Calibri"/>
        <w:i/>
        <w:sz w:val="16"/>
        <w:szCs w:val="16"/>
      </w:rPr>
      <w:t>subject to changes</w:t>
    </w:r>
    <w:r>
      <w:rPr>
        <w:rFonts w:ascii="Calibri" w:eastAsia="Calibri" w:hAnsi="Calibri" w:cs="Calibri"/>
        <w:i/>
        <w:color w:val="000000"/>
        <w:sz w:val="16"/>
        <w:szCs w:val="16"/>
      </w:rPr>
      <w:t>.</w:t>
    </w:r>
    <w:r>
      <w:rPr>
        <w:rFonts w:ascii="Calibri" w:eastAsia="Calibri" w:hAnsi="Calibri" w:cs="Calibri"/>
        <w:i/>
        <w:color w:val="000000"/>
        <w:sz w:val="16"/>
        <w:szCs w:val="16"/>
      </w:rPr>
      <w:tab/>
    </w:r>
    <w:r>
      <w:rPr>
        <w:rFonts w:ascii="Calibri" w:eastAsia="Calibri" w:hAnsi="Calibri" w:cs="Calibri"/>
        <w:i/>
        <w:color w:val="000000"/>
        <w:sz w:val="16"/>
        <w:szCs w:val="16"/>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Pr>
        <w:rFonts w:ascii="Calibri" w:eastAsia="Calibri" w:hAnsi="Calibri" w:cs="Calibri"/>
        <w:color w:val="000000"/>
        <w:sz w:val="22"/>
        <w:szCs w:val="22"/>
      </w:rPr>
      <w:fldChar w:fldCharType="separate"/>
    </w:r>
    <w:r>
      <w:rPr>
        <w:rFonts w:ascii="Calibri" w:eastAsia="Calibri" w:hAnsi="Calibri" w:cs="Calibri"/>
        <w:noProof/>
        <w:color w:val="000000"/>
        <w:sz w:val="22"/>
        <w:szCs w:val="22"/>
      </w:rPr>
      <w:t>1</w:t>
    </w:r>
    <w:r>
      <w:rPr>
        <w:rFonts w:ascii="Calibri" w:eastAsia="Calibri" w:hAnsi="Calibri" w:cs="Calibri"/>
        <w:color w:val="000000"/>
        <w:sz w:val="22"/>
        <w:szCs w:val="22"/>
      </w:rPr>
      <w:fldChar w:fldCharType="end"/>
    </w:r>
  </w:p>
  <w:p w14:paraId="3AE40E59" w14:textId="77777777" w:rsidR="00146E18" w:rsidRDefault="008F45CE">
    <w:pPr>
      <w:pBdr>
        <w:top w:val="nil"/>
        <w:left w:val="nil"/>
        <w:bottom w:val="nil"/>
        <w:right w:val="nil"/>
        <w:between w:val="nil"/>
      </w:pBdr>
      <w:tabs>
        <w:tab w:val="center" w:pos="4536"/>
        <w:tab w:val="right" w:pos="9072"/>
        <w:tab w:val="left" w:pos="3000"/>
      </w:tabs>
      <w:spacing w:after="0"/>
      <w:rPr>
        <w:color w:val="000000"/>
      </w:rPr>
    </w:pPr>
    <w:r>
      <w:rPr>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86E0E9" w14:textId="77777777" w:rsidR="00146E18" w:rsidRDefault="008F45CE">
    <w:pPr>
      <w:pBdr>
        <w:top w:val="single" w:sz="4" w:space="1" w:color="000000"/>
        <w:left w:val="nil"/>
        <w:bottom w:val="nil"/>
        <w:right w:val="nil"/>
        <w:between w:val="nil"/>
      </w:pBdr>
      <w:tabs>
        <w:tab w:val="center" w:pos="4536"/>
        <w:tab w:val="right" w:pos="9072"/>
      </w:tabs>
      <w:spacing w:after="0"/>
      <w:rPr>
        <w:rFonts w:ascii="Calibri" w:eastAsia="Calibri" w:hAnsi="Calibri" w:cs="Calibri"/>
        <w:color w:val="000000"/>
        <w:sz w:val="22"/>
        <w:szCs w:val="22"/>
      </w:rPr>
    </w:pPr>
    <w:r>
      <w:rPr>
        <w:rFonts w:ascii="Calibri" w:eastAsia="Calibri" w:hAnsi="Calibri" w:cs="Calibri"/>
        <w:i/>
        <w:color w:val="000000"/>
        <w:sz w:val="16"/>
        <w:szCs w:val="16"/>
      </w:rPr>
      <w:t xml:space="preserve">eWitness APP, </w:t>
    </w:r>
    <w:r>
      <w:rPr>
        <w:rFonts w:ascii="Calibri" w:eastAsia="Calibri" w:hAnsi="Calibri" w:cs="Calibri"/>
        <w:i/>
        <w:sz w:val="16"/>
        <w:szCs w:val="16"/>
      </w:rPr>
      <w:t>subject to changes</w:t>
    </w:r>
    <w:r>
      <w:rPr>
        <w:rFonts w:ascii="Calibri" w:eastAsia="Calibri" w:hAnsi="Calibri" w:cs="Calibri"/>
        <w:i/>
        <w:sz w:val="16"/>
        <w:szCs w:val="16"/>
      </w:rPr>
      <w:tab/>
    </w:r>
    <w:r>
      <w:rPr>
        <w:rFonts w:ascii="Calibri" w:eastAsia="Calibri" w:hAnsi="Calibri" w:cs="Calibri"/>
        <w:i/>
        <w:color w:val="000000"/>
        <w:sz w:val="16"/>
        <w:szCs w:val="16"/>
      </w:rPr>
      <w:tab/>
    </w:r>
    <w:r>
      <w:rPr>
        <w:rFonts w:ascii="Calibri" w:eastAsia="Calibri" w:hAnsi="Calibri" w:cs="Calibri"/>
        <w:color w:val="000000"/>
        <w:sz w:val="22"/>
        <w:szCs w:val="22"/>
      </w:rPr>
      <w:fldChar w:fldCharType="begin"/>
    </w:r>
    <w:r>
      <w:rPr>
        <w:rFonts w:ascii="Calibri" w:eastAsia="Calibri" w:hAnsi="Calibri" w:cs="Calibri"/>
        <w:color w:val="000000"/>
        <w:sz w:val="22"/>
        <w:szCs w:val="22"/>
      </w:rPr>
      <w:instrText>PAGE</w:instrText>
    </w:r>
    <w:r w:rsidR="005E3745">
      <w:rPr>
        <w:rFonts w:ascii="Calibri" w:eastAsia="Calibri" w:hAnsi="Calibri" w:cs="Calibri"/>
        <w:color w:val="000000"/>
        <w:sz w:val="22"/>
        <w:szCs w:val="22"/>
      </w:rPr>
      <w:fldChar w:fldCharType="separate"/>
    </w:r>
    <w:r>
      <w:rPr>
        <w:rFonts w:ascii="Calibri" w:eastAsia="Calibri" w:hAnsi="Calibri" w:cs="Calibri"/>
        <w:color w:val="000000"/>
        <w:sz w:val="22"/>
        <w:szCs w:val="22"/>
      </w:rPr>
      <w:fldChar w:fldCharType="end"/>
    </w:r>
  </w:p>
  <w:p w14:paraId="316F2E4D" w14:textId="77777777" w:rsidR="00146E18" w:rsidRDefault="00146E18">
    <w:pPr>
      <w:pBdr>
        <w:top w:val="nil"/>
        <w:left w:val="nil"/>
        <w:bottom w:val="nil"/>
        <w:right w:val="nil"/>
        <w:between w:val="nil"/>
      </w:pBdr>
      <w:tabs>
        <w:tab w:val="center" w:pos="4536"/>
        <w:tab w:val="right" w:pos="9072"/>
      </w:tabs>
      <w:spacing w:after="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130AFF" w14:textId="77777777" w:rsidR="008F45CE" w:rsidRDefault="008F45CE">
      <w:pPr>
        <w:spacing w:after="0"/>
      </w:pPr>
      <w:r>
        <w:separator/>
      </w:r>
    </w:p>
  </w:footnote>
  <w:footnote w:type="continuationSeparator" w:id="0">
    <w:p w14:paraId="3DC07946" w14:textId="77777777" w:rsidR="008F45CE" w:rsidRDefault="008F45CE">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652B18" w14:textId="1C04548F" w:rsidR="00146E18" w:rsidRDefault="00805D89" w:rsidP="000B08C1">
    <w:pPr>
      <w:spacing w:after="240"/>
      <w:rPr>
        <w:rFonts w:ascii="Calibri" w:eastAsia="Calibri" w:hAnsi="Calibri" w:cs="Calibri"/>
      </w:rPr>
    </w:pPr>
    <w:r>
      <w:rPr>
        <w:noProof/>
      </w:rPr>
      <w:drawing>
        <wp:inline distT="0" distB="0" distL="0" distR="0" wp14:anchorId="7E95DB64" wp14:editId="6D2CA965">
          <wp:extent cx="1332000" cy="446187"/>
          <wp:effectExtent l="0" t="0" r="0" b="0"/>
          <wp:docPr id="14306637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663756" name=""/>
                  <pic:cNvPicPr/>
                </pic:nvPicPr>
                <pic:blipFill rotWithShape="1">
                  <a:blip r:embed="rId1">
                    <a:extLst>
                      <a:ext uri="{96DAC541-7B7A-43D3-8B79-37D633B846F1}">
                        <asvg:svgBlip xmlns:asvg="http://schemas.microsoft.com/office/drawing/2016/SVG/main" r:embed="rId2"/>
                      </a:ext>
                    </a:extLst>
                  </a:blip>
                  <a:srcRect l="14057" t="36596" r="18799" b="34299"/>
                  <a:stretch/>
                </pic:blipFill>
                <pic:spPr bwMode="auto">
                  <a:xfrm>
                    <a:off x="0" y="0"/>
                    <a:ext cx="1332000" cy="446187"/>
                  </a:xfrm>
                  <a:prstGeom prst="rect">
                    <a:avLst/>
                  </a:prstGeom>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6E18"/>
    <w:rsid w:val="00094BDC"/>
    <w:rsid w:val="000B08C1"/>
    <w:rsid w:val="000C7B17"/>
    <w:rsid w:val="000D4881"/>
    <w:rsid w:val="000E6DF6"/>
    <w:rsid w:val="00146E18"/>
    <w:rsid w:val="00153A7E"/>
    <w:rsid w:val="001A478E"/>
    <w:rsid w:val="001D750B"/>
    <w:rsid w:val="00222F3B"/>
    <w:rsid w:val="00254D3C"/>
    <w:rsid w:val="0026197F"/>
    <w:rsid w:val="002B1D76"/>
    <w:rsid w:val="002F384F"/>
    <w:rsid w:val="00306AFF"/>
    <w:rsid w:val="003250B6"/>
    <w:rsid w:val="0033152F"/>
    <w:rsid w:val="003350DC"/>
    <w:rsid w:val="00381E5E"/>
    <w:rsid w:val="003B732C"/>
    <w:rsid w:val="003F1312"/>
    <w:rsid w:val="00410549"/>
    <w:rsid w:val="004310C6"/>
    <w:rsid w:val="00484422"/>
    <w:rsid w:val="004B61FD"/>
    <w:rsid w:val="005059FA"/>
    <w:rsid w:val="00527050"/>
    <w:rsid w:val="00541506"/>
    <w:rsid w:val="005817AF"/>
    <w:rsid w:val="005E3745"/>
    <w:rsid w:val="00685C60"/>
    <w:rsid w:val="006D5067"/>
    <w:rsid w:val="00755B1F"/>
    <w:rsid w:val="00764D06"/>
    <w:rsid w:val="007749B6"/>
    <w:rsid w:val="00780C8E"/>
    <w:rsid w:val="007A7DCB"/>
    <w:rsid w:val="007B7EA2"/>
    <w:rsid w:val="007C02AE"/>
    <w:rsid w:val="00805D89"/>
    <w:rsid w:val="008410D2"/>
    <w:rsid w:val="0084231E"/>
    <w:rsid w:val="008905D8"/>
    <w:rsid w:val="008D32AD"/>
    <w:rsid w:val="008F45CE"/>
    <w:rsid w:val="0092656B"/>
    <w:rsid w:val="009768A3"/>
    <w:rsid w:val="0098069A"/>
    <w:rsid w:val="009B4BAF"/>
    <w:rsid w:val="009D6F68"/>
    <w:rsid w:val="00A34A67"/>
    <w:rsid w:val="00A351D0"/>
    <w:rsid w:val="00A359A9"/>
    <w:rsid w:val="00A376F0"/>
    <w:rsid w:val="00A40B6F"/>
    <w:rsid w:val="00A636E5"/>
    <w:rsid w:val="00B92C89"/>
    <w:rsid w:val="00C40DE2"/>
    <w:rsid w:val="00CA64CE"/>
    <w:rsid w:val="00CD4B7E"/>
    <w:rsid w:val="00D11A6D"/>
    <w:rsid w:val="00D85A64"/>
    <w:rsid w:val="00D9273C"/>
    <w:rsid w:val="00DC5CDD"/>
    <w:rsid w:val="00DE3646"/>
    <w:rsid w:val="00E04C65"/>
    <w:rsid w:val="00E939E3"/>
    <w:rsid w:val="00E94467"/>
    <w:rsid w:val="00ED2FA7"/>
    <w:rsid w:val="00F01694"/>
    <w:rsid w:val="00F02FA2"/>
    <w:rsid w:val="00F14D09"/>
    <w:rsid w:val="00F81B1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D5CAC98"/>
  <w15:docId w15:val="{457E5755-9368-44D4-941C-68A3DC1585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en-GB"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pBdr>
        <w:top w:val="nil"/>
        <w:left w:val="nil"/>
        <w:bottom w:val="nil"/>
        <w:right w:val="nil"/>
        <w:between w:val="nil"/>
      </w:pBdr>
      <w:spacing w:before="480"/>
      <w:outlineLvl w:val="0"/>
    </w:pPr>
    <w:rPr>
      <w:b/>
      <w:color w:val="1F497D"/>
      <w:sz w:val="24"/>
      <w:szCs w:val="24"/>
    </w:rPr>
  </w:style>
  <w:style w:type="paragraph" w:styleId="Overskrift2">
    <w:name w:val="heading 2"/>
    <w:basedOn w:val="Normal"/>
    <w:next w:val="Normal"/>
    <w:uiPriority w:val="9"/>
    <w:unhideWhenUsed/>
    <w:qFormat/>
    <w:pPr>
      <w:keepNext/>
      <w:keepLines/>
      <w:pBdr>
        <w:top w:val="nil"/>
        <w:left w:val="nil"/>
        <w:bottom w:val="nil"/>
        <w:right w:val="nil"/>
        <w:between w:val="nil"/>
      </w:pBdr>
      <w:spacing w:before="200"/>
      <w:outlineLvl w:val="1"/>
    </w:pPr>
    <w:rPr>
      <w:rFonts w:ascii="Calibri" w:eastAsia="Calibri" w:hAnsi="Calibri" w:cs="Calibri"/>
      <w:b/>
      <w:color w:val="4F81BD"/>
      <w:sz w:val="24"/>
      <w:szCs w:val="24"/>
    </w:rPr>
  </w:style>
  <w:style w:type="paragraph" w:styleId="Overskrift3">
    <w:name w:val="heading 3"/>
    <w:basedOn w:val="Normal"/>
    <w:next w:val="Normal"/>
    <w:uiPriority w:val="9"/>
    <w:semiHidden/>
    <w:unhideWhenUsed/>
    <w:qFormat/>
    <w:pPr>
      <w:keepNext/>
      <w:keepLines/>
      <w:pBdr>
        <w:top w:val="nil"/>
        <w:left w:val="nil"/>
        <w:bottom w:val="nil"/>
        <w:right w:val="nil"/>
        <w:between w:val="nil"/>
      </w:pBdr>
      <w:spacing w:before="200"/>
      <w:outlineLvl w:val="2"/>
    </w:pPr>
    <w:rPr>
      <w:rFonts w:ascii="Calibri" w:eastAsia="Calibri" w:hAnsi="Calibri" w:cs="Calibri"/>
      <w:b/>
      <w:color w:val="4472C4"/>
      <w:sz w:val="22"/>
      <w:szCs w:val="22"/>
    </w:rPr>
  </w:style>
  <w:style w:type="paragraph" w:styleId="Overskrift4">
    <w:name w:val="heading 4"/>
    <w:basedOn w:val="Normal"/>
    <w:next w:val="Normal"/>
    <w:uiPriority w:val="9"/>
    <w:semiHidden/>
    <w:unhideWhenUsed/>
    <w:qFormat/>
    <w:pPr>
      <w:keepNext/>
      <w:keepLines/>
      <w:pBdr>
        <w:top w:val="nil"/>
        <w:left w:val="nil"/>
        <w:bottom w:val="nil"/>
        <w:right w:val="nil"/>
        <w:between w:val="nil"/>
      </w:pBdr>
      <w:spacing w:before="240" w:after="40"/>
      <w:outlineLvl w:val="3"/>
    </w:pPr>
    <w:rPr>
      <w:b/>
      <w:color w:val="000000"/>
      <w:sz w:val="24"/>
      <w:szCs w:val="24"/>
    </w:rPr>
  </w:style>
  <w:style w:type="paragraph" w:styleId="Overskrift5">
    <w:name w:val="heading 5"/>
    <w:basedOn w:val="Normal"/>
    <w:next w:val="Normal"/>
    <w:uiPriority w:val="9"/>
    <w:semiHidden/>
    <w:unhideWhenUsed/>
    <w:qFormat/>
    <w:pPr>
      <w:keepNext/>
      <w:keepLines/>
      <w:pBdr>
        <w:top w:val="nil"/>
        <w:left w:val="nil"/>
        <w:bottom w:val="nil"/>
        <w:right w:val="nil"/>
        <w:between w:val="nil"/>
      </w:pBdr>
      <w:spacing w:before="220" w:after="40"/>
      <w:outlineLvl w:val="4"/>
    </w:pPr>
    <w:rPr>
      <w:b/>
      <w:color w:val="000000"/>
      <w:sz w:val="22"/>
      <w:szCs w:val="22"/>
    </w:rPr>
  </w:style>
  <w:style w:type="paragraph" w:styleId="Overskrift6">
    <w:name w:val="heading 6"/>
    <w:basedOn w:val="Normal"/>
    <w:next w:val="Normal"/>
    <w:uiPriority w:val="9"/>
    <w:semiHidden/>
    <w:unhideWhenUsed/>
    <w:qFormat/>
    <w:pPr>
      <w:keepNext/>
      <w:keepLines/>
      <w:pBdr>
        <w:top w:val="nil"/>
        <w:left w:val="nil"/>
        <w:bottom w:val="nil"/>
        <w:right w:val="nil"/>
        <w:between w:val="nil"/>
      </w:pBdr>
      <w:spacing w:before="200" w:after="40"/>
      <w:outlineLvl w:val="5"/>
    </w:pPr>
    <w:rPr>
      <w:b/>
      <w:color w:val="00000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uiPriority w:val="10"/>
    <w:qFormat/>
    <w:pPr>
      <w:keepNext/>
      <w:keepLines/>
      <w:pBdr>
        <w:top w:val="nil"/>
        <w:left w:val="nil"/>
        <w:bottom w:val="nil"/>
        <w:right w:val="nil"/>
        <w:between w:val="nil"/>
      </w:pBdr>
      <w:spacing w:before="480" w:after="120"/>
    </w:pPr>
    <w:rPr>
      <w:b/>
      <w:color w:val="000000"/>
      <w:sz w:val="72"/>
      <w:szCs w:val="72"/>
    </w:rPr>
  </w:style>
  <w:style w:type="paragraph" w:styleId="Undertitel">
    <w:name w:val="Subtitle"/>
    <w:basedOn w:val="Normal"/>
    <w:next w:val="Normal"/>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top w:w="100" w:type="dxa"/>
        <w:left w:w="100" w:type="dxa"/>
        <w:bottom w:w="100" w:type="dxa"/>
        <w:right w:w="100" w:type="dxa"/>
      </w:tblCellMar>
    </w:tblPr>
  </w:style>
  <w:style w:type="paragraph" w:styleId="Sidehoved">
    <w:name w:val="header"/>
    <w:basedOn w:val="Normal"/>
    <w:link w:val="SidehovedTegn"/>
    <w:uiPriority w:val="99"/>
    <w:unhideWhenUsed/>
    <w:rsid w:val="00A40B6F"/>
    <w:pPr>
      <w:tabs>
        <w:tab w:val="center" w:pos="4819"/>
        <w:tab w:val="right" w:pos="9638"/>
      </w:tabs>
      <w:spacing w:after="0"/>
    </w:pPr>
  </w:style>
  <w:style w:type="character" w:customStyle="1" w:styleId="SidehovedTegn">
    <w:name w:val="Sidehoved Tegn"/>
    <w:basedOn w:val="Standardskrifttypeiafsnit"/>
    <w:link w:val="Sidehoved"/>
    <w:uiPriority w:val="99"/>
    <w:rsid w:val="00A40B6F"/>
  </w:style>
  <w:style w:type="paragraph" w:styleId="Sidefod">
    <w:name w:val="footer"/>
    <w:basedOn w:val="Normal"/>
    <w:link w:val="SidefodTegn"/>
    <w:uiPriority w:val="99"/>
    <w:unhideWhenUsed/>
    <w:rsid w:val="00A40B6F"/>
    <w:pPr>
      <w:tabs>
        <w:tab w:val="center" w:pos="4819"/>
        <w:tab w:val="right" w:pos="9638"/>
      </w:tabs>
      <w:spacing w:after="0"/>
    </w:pPr>
  </w:style>
  <w:style w:type="character" w:customStyle="1" w:styleId="SidefodTegn">
    <w:name w:val="Sidefod Tegn"/>
    <w:basedOn w:val="Standardskrifttypeiafsnit"/>
    <w:link w:val="Sidefod"/>
    <w:uiPriority w:val="99"/>
    <w:rsid w:val="00A40B6F"/>
  </w:style>
  <w:style w:type="paragraph" w:styleId="Overskrift">
    <w:name w:val="TOC Heading"/>
    <w:basedOn w:val="Overskrift1"/>
    <w:next w:val="Normal"/>
    <w:uiPriority w:val="39"/>
    <w:unhideWhenUsed/>
    <w:qFormat/>
    <w:rsid w:val="00D11A6D"/>
    <w:pPr>
      <w:pBdr>
        <w:top w:val="none" w:sz="0" w:space="0" w:color="auto"/>
        <w:left w:val="none" w:sz="0" w:space="0" w:color="auto"/>
        <w:bottom w:val="none" w:sz="0" w:space="0" w:color="auto"/>
        <w:right w:val="none" w:sz="0" w:space="0" w:color="auto"/>
        <w:between w:val="none" w:sz="0" w:space="0" w:color="auto"/>
      </w:pBdr>
      <w:spacing w:before="240" w:after="0" w:line="259" w:lineRule="auto"/>
      <w:outlineLvl w:val="9"/>
    </w:pPr>
    <w:rPr>
      <w:rFonts w:asciiTheme="majorHAnsi" w:eastAsiaTheme="majorEastAsia" w:hAnsiTheme="majorHAnsi" w:cstheme="majorBidi"/>
      <w:b w:val="0"/>
      <w:color w:val="365F91" w:themeColor="accent1" w:themeShade="BF"/>
      <w:sz w:val="32"/>
      <w:szCs w:val="32"/>
      <w:lang w:val="da-DK" w:eastAsia="zh-CN"/>
    </w:rPr>
  </w:style>
  <w:style w:type="paragraph" w:styleId="Indholdsfortegnelse1">
    <w:name w:val="toc 1"/>
    <w:basedOn w:val="Normal"/>
    <w:next w:val="Normal"/>
    <w:autoRedefine/>
    <w:uiPriority w:val="39"/>
    <w:unhideWhenUsed/>
    <w:rsid w:val="003B732C"/>
    <w:pPr>
      <w:spacing w:after="100"/>
    </w:pPr>
    <w:rPr>
      <w:b/>
    </w:rPr>
  </w:style>
  <w:style w:type="paragraph" w:styleId="Indholdsfortegnelse2">
    <w:name w:val="toc 2"/>
    <w:basedOn w:val="Normal"/>
    <w:next w:val="Normal"/>
    <w:autoRedefine/>
    <w:uiPriority w:val="39"/>
    <w:unhideWhenUsed/>
    <w:rsid w:val="00D11A6D"/>
    <w:pPr>
      <w:spacing w:after="100"/>
      <w:ind w:left="200"/>
    </w:pPr>
  </w:style>
  <w:style w:type="character" w:styleId="Hyperlink">
    <w:name w:val="Hyperlink"/>
    <w:basedOn w:val="Standardskrifttypeiafsnit"/>
    <w:uiPriority w:val="99"/>
    <w:unhideWhenUsed/>
    <w:rsid w:val="00D11A6D"/>
    <w:rPr>
      <w:color w:val="0000FF" w:themeColor="hyperlink"/>
      <w:u w:val="single"/>
    </w:rPr>
  </w:style>
  <w:style w:type="character" w:styleId="Kommentarhenvisning">
    <w:name w:val="annotation reference"/>
    <w:basedOn w:val="Standardskrifttypeiafsnit"/>
    <w:uiPriority w:val="99"/>
    <w:semiHidden/>
    <w:unhideWhenUsed/>
    <w:rsid w:val="00254D3C"/>
    <w:rPr>
      <w:sz w:val="16"/>
      <w:szCs w:val="16"/>
    </w:rPr>
  </w:style>
  <w:style w:type="paragraph" w:styleId="Kommentartekst">
    <w:name w:val="annotation text"/>
    <w:basedOn w:val="Normal"/>
    <w:link w:val="KommentartekstTegn"/>
    <w:uiPriority w:val="99"/>
    <w:unhideWhenUsed/>
    <w:rsid w:val="00254D3C"/>
  </w:style>
  <w:style w:type="character" w:customStyle="1" w:styleId="KommentartekstTegn">
    <w:name w:val="Kommentartekst Tegn"/>
    <w:basedOn w:val="Standardskrifttypeiafsnit"/>
    <w:link w:val="Kommentartekst"/>
    <w:uiPriority w:val="99"/>
    <w:rsid w:val="00254D3C"/>
  </w:style>
  <w:style w:type="paragraph" w:styleId="Kommentaremne">
    <w:name w:val="annotation subject"/>
    <w:basedOn w:val="Kommentartekst"/>
    <w:next w:val="Kommentartekst"/>
    <w:link w:val="KommentaremneTegn"/>
    <w:uiPriority w:val="99"/>
    <w:semiHidden/>
    <w:unhideWhenUsed/>
    <w:rsid w:val="00254D3C"/>
    <w:rPr>
      <w:b/>
      <w:bCs/>
    </w:rPr>
  </w:style>
  <w:style w:type="character" w:customStyle="1" w:styleId="KommentaremneTegn">
    <w:name w:val="Kommentaremne Tegn"/>
    <w:basedOn w:val="KommentartekstTegn"/>
    <w:link w:val="Kommentaremne"/>
    <w:uiPriority w:val="99"/>
    <w:semiHidden/>
    <w:rsid w:val="00254D3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sv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27.svg"/><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b991e4a-8f61-4c7a-9015-8257caff5573">
      <Terms xmlns="http://schemas.microsoft.com/office/infopath/2007/PartnerControls"/>
    </lcf76f155ced4ddcb4097134ff3c332f>
    <Comment xmlns="1b991e4a-8f61-4c7a-9015-8257caff5573" xsi:nil="true"/>
    <TaxCatchAll xmlns="1c9579e8-0c04-4c86-a874-eab81c1d63e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DC4E1E48A472B14096E5873666664419" ma:contentTypeVersion="15" ma:contentTypeDescription="Opret et nyt dokument." ma:contentTypeScope="" ma:versionID="c870b4062dab191fbbd616ba25ae53a8">
  <xsd:schema xmlns:xsd="http://www.w3.org/2001/XMLSchema" xmlns:xs="http://www.w3.org/2001/XMLSchema" xmlns:p="http://schemas.microsoft.com/office/2006/metadata/properties" xmlns:ns2="1b991e4a-8f61-4c7a-9015-8257caff5573" xmlns:ns3="1c9579e8-0c04-4c86-a874-eab81c1d63e7" targetNamespace="http://schemas.microsoft.com/office/2006/metadata/properties" ma:root="true" ma:fieldsID="51c2cdff0c1bfebde8feb5f12e31bae9" ns2:_="" ns3:_="">
    <xsd:import namespace="1b991e4a-8f61-4c7a-9015-8257caff5573"/>
    <xsd:import namespace="1c9579e8-0c04-4c86-a874-eab81c1d63e7"/>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OCR" minOccurs="0"/>
                <xsd:element ref="ns2:MediaServiceGenerationTime" minOccurs="0"/>
                <xsd:element ref="ns2:MediaServiceEventHashCode" minOccurs="0"/>
                <xsd:element ref="ns3:SharedWithUsers" minOccurs="0"/>
                <xsd:element ref="ns3:SharedWithDetails" minOccurs="0"/>
                <xsd:element ref="ns2:Comment"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991e4a-8f61-4c7a-9015-8257caff5573"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Billedmærker" ma:readOnly="false" ma:fieldId="{5cf76f15-5ced-4ddc-b409-7134ff3c332f}" ma:taxonomyMulti="true" ma:sspId="c49de39d-3a67-40f2-8d2f-80c66be0421d"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Comment" ma:index="21" nillable="true" ma:displayName="Comment" ma:format="Dropdown" ma:internalName="Comment">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9579e8-0c04-4c86-a874-eab81c1d63e7"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5ea0a23f-6928-4684-9499-5330f5c87c5b}" ma:internalName="TaxCatchAll" ma:showField="CatchAllData" ma:web="1c9579e8-0c04-4c86-a874-eab81c1d63e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t med 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739A8C2-D4C5-4C17-AB9B-1273B8DBBDBA}">
  <ds:schemaRefs>
    <ds:schemaRef ds:uri="http://www.w3.org/XML/1998/namespace"/>
    <ds:schemaRef ds:uri="http://purl.org/dc/elements/1.1/"/>
    <ds:schemaRef ds:uri="http://schemas.microsoft.com/office/2006/metadata/properties"/>
    <ds:schemaRef ds:uri="http://schemas.openxmlformats.org/package/2006/metadata/core-properties"/>
    <ds:schemaRef ds:uri="http://purl.org/dc/dcmitype/"/>
    <ds:schemaRef ds:uri="http://schemas.microsoft.com/office/2006/documentManagement/types"/>
    <ds:schemaRef ds:uri="http://schemas.microsoft.com/office/infopath/2007/PartnerControls"/>
    <ds:schemaRef ds:uri="78f7eba6-05b2-449e-9d2b-6fe897a86ddf"/>
    <ds:schemaRef ds:uri="64e3fef8-a451-4925-8f85-2a984a94f480"/>
    <ds:schemaRef ds:uri="http://purl.org/dc/terms/"/>
    <ds:schemaRef ds:uri="1b991e4a-8f61-4c7a-9015-8257caff5573"/>
    <ds:schemaRef ds:uri="1c9579e8-0c04-4c86-a874-eab81c1d63e7"/>
  </ds:schemaRefs>
</ds:datastoreItem>
</file>

<file path=customXml/itemProps2.xml><?xml version="1.0" encoding="utf-8"?>
<ds:datastoreItem xmlns:ds="http://schemas.openxmlformats.org/officeDocument/2006/customXml" ds:itemID="{52BFB547-F53C-4409-B26D-05ACE0C7E71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991e4a-8f61-4c7a-9015-8257caff5573"/>
    <ds:schemaRef ds:uri="1c9579e8-0c04-4c86-a874-eab81c1d63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999CA23-FAB4-4D34-AD9B-F17B4FCB229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2697</Words>
  <Characters>16456</Characters>
  <Application>Microsoft Office Word</Application>
  <DocSecurity>0</DocSecurity>
  <Lines>137</Lines>
  <Paragraphs>38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eWitness</dc:title>
  <dc:creator>Vitrolife</dc:creator>
  <cp:lastModifiedBy>Mia Steen Johnsen</cp:lastModifiedBy>
  <cp:revision>3</cp:revision>
  <cp:lastPrinted>2024-08-16T07:21:00Z</cp:lastPrinted>
  <dcterms:created xsi:type="dcterms:W3CDTF">2024-08-16T07:21:00Z</dcterms:created>
  <dcterms:modified xsi:type="dcterms:W3CDTF">2024-08-27T05:50:00Z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0x010100DC4E1E48A472B14096E5873666664419</vt:lpwstr>
  </property>
</Properties>
</file>